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45B" w:rsidRDefault="0045645B"/>
    <w:tbl>
      <w:tblPr>
        <w:tblStyle w:val="Tablaconcuadrcula"/>
        <w:tblpPr w:leftFromText="141" w:rightFromText="141" w:vertAnchor="text" w:horzAnchor="margin" w:tblpY="2704"/>
        <w:tblW w:w="0" w:type="auto"/>
        <w:shd w:val="clear" w:color="auto" w:fill="FF0000"/>
        <w:tblLook w:val="04A0"/>
      </w:tblPr>
      <w:tblGrid>
        <w:gridCol w:w="9350"/>
      </w:tblGrid>
      <w:tr w:rsidR="00674A99" w:rsidTr="00674A99">
        <w:tc>
          <w:tcPr>
            <w:tcW w:w="9350" w:type="dxa"/>
            <w:shd w:val="clear" w:color="auto" w:fill="FF0000"/>
          </w:tcPr>
          <w:p w:rsidR="00674A99" w:rsidRPr="00A42261" w:rsidRDefault="00674A99" w:rsidP="00674A99">
            <w:pPr>
              <w:jc w:val="center"/>
              <w:rPr>
                <w:rFonts w:ascii="Arial Black" w:hAnsi="Arial Black"/>
              </w:rPr>
            </w:pPr>
            <w:r w:rsidRPr="00A42261">
              <w:rPr>
                <w:rFonts w:ascii="Arial Black" w:hAnsi="Arial Black"/>
                <w:sz w:val="28"/>
                <w:szCs w:val="28"/>
              </w:rPr>
              <w:t>NOTAS DE GESTIÓN ADMINISTRATIVA</w:t>
            </w:r>
          </w:p>
        </w:tc>
      </w:tr>
    </w:tbl>
    <w:p w:rsidR="00A42261" w:rsidRDefault="00A42261" w:rsidP="00674A99">
      <w:pPr>
        <w:rPr>
          <w:rFonts w:ascii="Arial" w:hAnsi="Arial" w:cs="Arial"/>
          <w:sz w:val="24"/>
        </w:rPr>
      </w:pPr>
      <w:r>
        <w:rPr>
          <w:rFonts w:ascii="Arial" w:hAnsi="Arial" w:cs="Arial"/>
          <w:sz w:val="24"/>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 Por lo que a continuación se presenta la información con respecto a la cuenta pública anual del ejercicio fiscal 2022 (enero a diciembre) que se presenta, las cuales son derivadas de las operaciones financieras y presupuestales del ente público.</w:t>
      </w:r>
    </w:p>
    <w:p w:rsidR="00674A99" w:rsidRDefault="00674A99" w:rsidP="00674A99">
      <w:pPr>
        <w:rPr>
          <w:rFonts w:ascii="Arial" w:hAnsi="Arial" w:cs="Arial"/>
          <w:sz w:val="24"/>
        </w:rPr>
      </w:pPr>
    </w:p>
    <w:p w:rsidR="00A42261" w:rsidRPr="00674A99" w:rsidRDefault="00674A99" w:rsidP="00674A99">
      <w:pPr>
        <w:pStyle w:val="Prrafodelista"/>
        <w:numPr>
          <w:ilvl w:val="0"/>
          <w:numId w:val="1"/>
        </w:numPr>
        <w:rPr>
          <w:rFonts w:ascii="Arial" w:hAnsi="Arial" w:cs="Arial"/>
          <w:b/>
          <w:bCs/>
          <w:sz w:val="24"/>
        </w:rPr>
      </w:pPr>
      <w:r w:rsidRPr="00674A99">
        <w:rPr>
          <w:rFonts w:ascii="Arial" w:hAnsi="Arial" w:cs="Arial"/>
          <w:b/>
          <w:bCs/>
          <w:sz w:val="24"/>
        </w:rPr>
        <w:t>Autorización e Historia</w:t>
      </w:r>
    </w:p>
    <w:p w:rsidR="00674A99" w:rsidRDefault="00674A99" w:rsidP="00674A99">
      <w:pPr>
        <w:pStyle w:val="Prrafodelista"/>
        <w:rPr>
          <w:rFonts w:ascii="Arial" w:hAnsi="Arial" w:cs="Arial"/>
          <w:sz w:val="24"/>
        </w:rPr>
      </w:pPr>
    </w:p>
    <w:p w:rsidR="00674A99" w:rsidRPr="00674A99" w:rsidRDefault="00674A99" w:rsidP="00674A99">
      <w:pPr>
        <w:pStyle w:val="Prrafodelista"/>
        <w:numPr>
          <w:ilvl w:val="0"/>
          <w:numId w:val="3"/>
        </w:numPr>
        <w:rPr>
          <w:rFonts w:ascii="Arial" w:hAnsi="Arial" w:cs="Arial"/>
          <w:b/>
          <w:sz w:val="24"/>
        </w:rPr>
      </w:pPr>
      <w:r w:rsidRPr="00674A99">
        <w:rPr>
          <w:rFonts w:ascii="Arial" w:hAnsi="Arial" w:cs="Arial"/>
          <w:b/>
          <w:sz w:val="24"/>
        </w:rPr>
        <w:t>Fecha de Creación del Ente</w:t>
      </w:r>
    </w:p>
    <w:p w:rsidR="00674A99" w:rsidRDefault="00674A99" w:rsidP="00674A99">
      <w:pPr>
        <w:pStyle w:val="Prrafodelista"/>
        <w:rPr>
          <w:rFonts w:ascii="Arial" w:hAnsi="Arial" w:cs="Arial"/>
          <w:sz w:val="24"/>
        </w:rPr>
      </w:pPr>
      <w:r>
        <w:rPr>
          <w:rFonts w:ascii="Arial" w:hAnsi="Arial" w:cs="Arial"/>
          <w:sz w:val="24"/>
        </w:rPr>
        <w:t>El estado de Michoacán de Ocampo es libre, independiente y soberano en su régimen interior, de conformidad con lo prescrito en esta Constitución y en General de la República Mexicana. Se rige por su Constitución Política que entró en vigor el 14 de marzo de 1918, ha sido reformada en varias ocasiones, la última de ellas fue el día 11 de septiembre de 2008.</w:t>
      </w:r>
    </w:p>
    <w:p w:rsidR="00674A99" w:rsidRDefault="00674A99" w:rsidP="00674A99">
      <w:pPr>
        <w:pStyle w:val="Prrafodelista"/>
        <w:rPr>
          <w:rFonts w:ascii="Arial" w:hAnsi="Arial" w:cs="Arial"/>
          <w:sz w:val="24"/>
        </w:rPr>
      </w:pPr>
    </w:p>
    <w:p w:rsidR="00674A99" w:rsidRPr="00B0722B" w:rsidRDefault="00674A99" w:rsidP="00674A99">
      <w:pPr>
        <w:pStyle w:val="Prrafodelista"/>
        <w:numPr>
          <w:ilvl w:val="0"/>
          <w:numId w:val="3"/>
        </w:numPr>
        <w:rPr>
          <w:rFonts w:ascii="Arial" w:hAnsi="Arial" w:cs="Arial"/>
          <w:b/>
          <w:sz w:val="24"/>
        </w:rPr>
      </w:pPr>
      <w:r w:rsidRPr="00B0722B">
        <w:rPr>
          <w:rFonts w:ascii="Arial" w:hAnsi="Arial" w:cs="Arial"/>
          <w:b/>
          <w:sz w:val="24"/>
        </w:rPr>
        <w:t>Principales cambios en su estructura</w:t>
      </w:r>
    </w:p>
    <w:p w:rsidR="00674A99" w:rsidRDefault="00674A99" w:rsidP="00674A99">
      <w:pPr>
        <w:ind w:left="360"/>
        <w:rPr>
          <w:rFonts w:ascii="Arial" w:hAnsi="Arial" w:cs="Arial"/>
          <w:sz w:val="24"/>
        </w:rPr>
      </w:pPr>
      <w:r>
        <w:rPr>
          <w:rFonts w:ascii="Arial" w:hAnsi="Arial" w:cs="Arial"/>
          <w:sz w:val="24"/>
        </w:rPr>
        <w:t>La Ley Orgánica del Estado de Michoacán es la encargada de regular el ejercicio de las atribuciones que les corresponden a los Municipios del Estado y establece bases para su gobierno, integración, organización, funcionamiento, fusión, división y regula el ejercicio de las funciones de las dependencias y entidades, de conformidad con las disposiciones de la Constitución Política de los Estados Unidos Mexicanos.</w:t>
      </w:r>
    </w:p>
    <w:p w:rsidR="00674A99" w:rsidRDefault="00674A99" w:rsidP="00674A99">
      <w:pPr>
        <w:ind w:left="360"/>
        <w:rPr>
          <w:rFonts w:ascii="Arial" w:hAnsi="Arial" w:cs="Arial"/>
          <w:sz w:val="24"/>
        </w:rPr>
      </w:pPr>
      <w:r>
        <w:rPr>
          <w:rFonts w:ascii="Arial" w:hAnsi="Arial" w:cs="Arial"/>
          <w:sz w:val="24"/>
        </w:rPr>
        <w:t>El Municipio libre es una entidad política y social investida de personalidad jurídica, con libertad interior, patrimonio propio y autonomía para su gobierno, se constituye por un conjunto de habitantes asentados en un territorio determinado, gobernado por un Ayuntamiento para satisfacer sus intereses comunes.</w:t>
      </w:r>
    </w:p>
    <w:p w:rsidR="00674A99" w:rsidRDefault="00674A99" w:rsidP="00674A99">
      <w:pPr>
        <w:ind w:left="360"/>
        <w:rPr>
          <w:rFonts w:ascii="Arial" w:hAnsi="Arial" w:cs="Arial"/>
          <w:sz w:val="24"/>
        </w:rPr>
      </w:pPr>
      <w:r w:rsidRPr="00E12D19">
        <w:rPr>
          <w:rFonts w:ascii="Arial" w:hAnsi="Arial" w:cs="Arial"/>
          <w:sz w:val="24"/>
        </w:rPr>
        <w:t>Los Ayuntamientos son órganos colegiados deliberantes y autónomos electos popularmente de manera directa, constituyen el órgano responsable de gobernar y administrar cada Municipio y representan la autoridad superior en los mismos.</w:t>
      </w:r>
      <w:r>
        <w:rPr>
          <w:rFonts w:ascii="Arial" w:hAnsi="Arial" w:cs="Arial"/>
          <w:sz w:val="24"/>
        </w:rPr>
        <w:t xml:space="preserve"> De tal manera, la última reforma de la presente ley fue el día 30 de septiembre de 2015, tomo: CLXIII, número: 5, décima tercera sección.</w:t>
      </w:r>
    </w:p>
    <w:p w:rsidR="00674A99" w:rsidRDefault="00674A99" w:rsidP="00674A99">
      <w:pPr>
        <w:ind w:left="360"/>
        <w:rPr>
          <w:rFonts w:ascii="Arial" w:hAnsi="Arial" w:cs="Arial"/>
          <w:sz w:val="24"/>
        </w:rPr>
      </w:pPr>
    </w:p>
    <w:p w:rsidR="00674A99" w:rsidRDefault="00674A99" w:rsidP="00674A99">
      <w:pPr>
        <w:pStyle w:val="Prrafodelista"/>
        <w:numPr>
          <w:ilvl w:val="0"/>
          <w:numId w:val="1"/>
        </w:numPr>
        <w:rPr>
          <w:rFonts w:ascii="Arial" w:hAnsi="Arial" w:cs="Arial"/>
          <w:b/>
          <w:sz w:val="24"/>
          <w:u w:val="single"/>
        </w:rPr>
      </w:pPr>
      <w:r>
        <w:rPr>
          <w:rFonts w:ascii="Arial" w:hAnsi="Arial" w:cs="Arial"/>
          <w:b/>
          <w:sz w:val="24"/>
          <w:u w:val="single"/>
        </w:rPr>
        <w:lastRenderedPageBreak/>
        <w:t xml:space="preserve">PANORAMA ECONÓMICO Y </w:t>
      </w:r>
      <w:r w:rsidRPr="00C95B2E">
        <w:rPr>
          <w:rFonts w:ascii="Arial" w:hAnsi="Arial" w:cs="Arial"/>
          <w:b/>
          <w:sz w:val="24"/>
          <w:u w:val="single"/>
        </w:rPr>
        <w:t>FINANCIERO</w:t>
      </w:r>
    </w:p>
    <w:p w:rsidR="00674A99" w:rsidRDefault="00674A99" w:rsidP="00674A99">
      <w:pPr>
        <w:ind w:left="360"/>
        <w:rPr>
          <w:rFonts w:ascii="Arial" w:hAnsi="Arial" w:cs="Arial"/>
          <w:b/>
          <w:sz w:val="24"/>
          <w:u w:val="single"/>
        </w:rPr>
      </w:pPr>
      <w:r>
        <w:rPr>
          <w:rFonts w:ascii="Arial" w:hAnsi="Arial" w:cs="Arial"/>
          <w:b/>
          <w:sz w:val="24"/>
          <w:u w:val="single"/>
        </w:rPr>
        <w:t>Escenario Nacional.</w:t>
      </w:r>
    </w:p>
    <w:p w:rsidR="002F77AD" w:rsidRPr="002F77AD" w:rsidRDefault="002F77AD" w:rsidP="002F77AD">
      <w:pPr>
        <w:ind w:left="360"/>
        <w:rPr>
          <w:rFonts w:ascii="Arial" w:hAnsi="Arial" w:cs="Arial"/>
          <w:sz w:val="24"/>
        </w:rPr>
      </w:pPr>
      <w:r w:rsidRPr="002F77AD">
        <w:rPr>
          <w:rFonts w:ascii="Arial" w:hAnsi="Arial" w:cs="Arial"/>
          <w:sz w:val="24"/>
        </w:rPr>
        <w:t>La economía mexicana experimentó una desaceleración importante durante el recién concluido 2022.</w:t>
      </w:r>
    </w:p>
    <w:p w:rsidR="002F77AD" w:rsidRPr="002F77AD" w:rsidRDefault="002F77AD" w:rsidP="002F77AD">
      <w:pPr>
        <w:ind w:left="360"/>
        <w:rPr>
          <w:rFonts w:ascii="Arial" w:hAnsi="Arial" w:cs="Arial"/>
          <w:sz w:val="24"/>
        </w:rPr>
      </w:pPr>
      <w:r w:rsidRPr="002F77AD">
        <w:rPr>
          <w:rFonts w:ascii="Arial" w:hAnsi="Arial" w:cs="Arial"/>
          <w:sz w:val="24"/>
        </w:rPr>
        <w:t>Después de un crecimiento de 5.5% en el 2021, los especialistas esperan que el PIB en el 2022 cierre el año con un crecimiento de 3.0 por ciento.</w:t>
      </w:r>
    </w:p>
    <w:p w:rsidR="002F77AD" w:rsidRDefault="002F77AD" w:rsidP="002F77AD">
      <w:pPr>
        <w:ind w:left="360"/>
        <w:rPr>
          <w:rFonts w:ascii="Arial" w:hAnsi="Arial" w:cs="Arial"/>
          <w:sz w:val="24"/>
        </w:rPr>
      </w:pPr>
      <w:r w:rsidRPr="002F77AD">
        <w:rPr>
          <w:rFonts w:ascii="Arial" w:hAnsi="Arial" w:cs="Arial"/>
          <w:sz w:val="24"/>
        </w:rPr>
        <w:t>Desafiando todos los riesgos a la baja e impulsado por un sector exportador beneficiado por el nearshoring y un consumo doméstico apoyado en las remesas, el crecimiento observado en el 2022 fue ligeramente superior a la expectativa de 2.8% que se tenía a principios del año pasado.</w:t>
      </w:r>
    </w:p>
    <w:p w:rsidR="002F77AD" w:rsidRPr="002F77AD" w:rsidRDefault="002F77AD" w:rsidP="002F77AD">
      <w:pPr>
        <w:ind w:left="360"/>
        <w:rPr>
          <w:rFonts w:ascii="Arial" w:hAnsi="Arial" w:cs="Arial"/>
          <w:sz w:val="24"/>
        </w:rPr>
      </w:pPr>
      <w:r w:rsidRPr="002F77AD">
        <w:rPr>
          <w:rFonts w:ascii="Arial" w:hAnsi="Arial" w:cs="Arial"/>
          <w:sz w:val="24"/>
        </w:rPr>
        <w:t>Sin embargo, aunque el rebote observado en el 2021 y 2022 fue mayor a lo esperado, el nivel del PIB en términos reales está todavía por debajo del que se tenía al cierre del 2018.</w:t>
      </w:r>
    </w:p>
    <w:p w:rsidR="002F77AD" w:rsidRDefault="002F77AD" w:rsidP="002F77AD">
      <w:pPr>
        <w:ind w:left="360"/>
        <w:rPr>
          <w:rFonts w:ascii="Arial" w:hAnsi="Arial" w:cs="Arial"/>
          <w:sz w:val="24"/>
        </w:rPr>
      </w:pPr>
      <w:r w:rsidRPr="002F77AD">
        <w:rPr>
          <w:rFonts w:ascii="Arial" w:hAnsi="Arial" w:cs="Arial"/>
          <w:sz w:val="24"/>
        </w:rPr>
        <w:t>Aunque la economía mexicana fue más resistente de lo esperado a los vaivenes de la economía global en el 2022, el panorama para el 2023 luce más complicado.</w:t>
      </w:r>
    </w:p>
    <w:p w:rsidR="002F77AD" w:rsidRPr="002F77AD" w:rsidRDefault="002F77AD" w:rsidP="002F77AD">
      <w:pPr>
        <w:ind w:left="360"/>
        <w:rPr>
          <w:rFonts w:ascii="Arial" w:hAnsi="Arial" w:cs="Arial"/>
          <w:sz w:val="24"/>
        </w:rPr>
      </w:pPr>
      <w:r w:rsidRPr="002F77AD">
        <w:rPr>
          <w:rFonts w:ascii="Arial" w:hAnsi="Arial" w:cs="Arial"/>
          <w:sz w:val="24"/>
        </w:rPr>
        <w:t>Además de la incertidumbre en el crecimiento global y de nuestro principal socio comercial, México enfrenta un panorama doméstico incierto con un menor margen de maniobra en las finanzas públicas, altas tasas de interés, presiones inflacionarias y un entorno político polarizado.</w:t>
      </w:r>
    </w:p>
    <w:p w:rsidR="002F77AD" w:rsidRPr="002F77AD" w:rsidRDefault="002F77AD" w:rsidP="002F77AD">
      <w:pPr>
        <w:ind w:left="360"/>
        <w:rPr>
          <w:rFonts w:ascii="Arial" w:hAnsi="Arial" w:cs="Arial"/>
          <w:sz w:val="24"/>
        </w:rPr>
      </w:pPr>
      <w:r w:rsidRPr="002F77AD">
        <w:rPr>
          <w:rFonts w:ascii="Arial" w:hAnsi="Arial" w:cs="Arial"/>
          <w:sz w:val="24"/>
        </w:rPr>
        <w:t>En el caso de las finanzas públicas, el incremento en las tasas de interés de referencia ha puesto presión al balance público. Aunque el marco macroeconómico incluido en los Criterios Generales de Política Económica con el que se elaboró la Ley de Ingresos y el Presupuesto de Egresos considera un crecimiento del PIB de 3.0%, la realidad es que la SHCP solamente espera un crecimiento de 0.8% en los ingresos presupuestales.</w:t>
      </w:r>
    </w:p>
    <w:p w:rsidR="002F77AD" w:rsidRDefault="002F77AD" w:rsidP="002F77AD">
      <w:pPr>
        <w:ind w:left="360"/>
        <w:rPr>
          <w:rFonts w:ascii="Arial" w:hAnsi="Arial" w:cs="Arial"/>
          <w:sz w:val="24"/>
        </w:rPr>
      </w:pPr>
      <w:r w:rsidRPr="002F77AD">
        <w:rPr>
          <w:rFonts w:ascii="Arial" w:hAnsi="Arial" w:cs="Arial"/>
          <w:sz w:val="24"/>
        </w:rPr>
        <w:t>A pesar de este prudente estimado de crecimiento en los ingresos, es posible que la desaceleración económica contribuya a un crecimiento menor al esperado en los ingresos, lo cual podría llevar a un recorte de inversión y gasto público que incidiría de manera negativa en el crecimiento.</w:t>
      </w:r>
    </w:p>
    <w:p w:rsidR="002F77AD" w:rsidRPr="002F77AD" w:rsidRDefault="002F77AD" w:rsidP="002F77AD">
      <w:pPr>
        <w:ind w:left="360"/>
        <w:rPr>
          <w:rFonts w:ascii="Arial" w:hAnsi="Arial" w:cs="Arial"/>
          <w:sz w:val="24"/>
        </w:rPr>
      </w:pPr>
    </w:p>
    <w:p w:rsidR="002F77AD" w:rsidRPr="002F77AD" w:rsidRDefault="002F77AD" w:rsidP="002F77AD">
      <w:pPr>
        <w:ind w:left="360"/>
        <w:rPr>
          <w:rFonts w:ascii="Arial" w:hAnsi="Arial" w:cs="Arial"/>
          <w:sz w:val="24"/>
        </w:rPr>
      </w:pPr>
    </w:p>
    <w:p w:rsidR="002F77AD" w:rsidRPr="002F77AD" w:rsidRDefault="002F77AD" w:rsidP="002F77AD">
      <w:pPr>
        <w:ind w:left="360"/>
        <w:rPr>
          <w:rFonts w:ascii="Arial" w:hAnsi="Arial" w:cs="Arial"/>
          <w:sz w:val="24"/>
        </w:rPr>
      </w:pPr>
    </w:p>
    <w:p w:rsidR="00674A99" w:rsidRDefault="0039117E" w:rsidP="00674A99">
      <w:pPr>
        <w:ind w:left="360"/>
        <w:rPr>
          <w:rFonts w:ascii="Arial" w:hAnsi="Arial" w:cs="Arial"/>
          <w:sz w:val="24"/>
        </w:rPr>
      </w:pPr>
      <w:r>
        <w:rPr>
          <w:noProof/>
          <w:lang w:eastAsia="es-MX"/>
        </w:rPr>
        <w:lastRenderedPageBreak/>
        <w:drawing>
          <wp:anchor distT="0" distB="0" distL="114300" distR="114300" simplePos="0" relativeHeight="251659264" behindDoc="0" locked="0" layoutInCell="1" allowOverlap="1">
            <wp:simplePos x="0" y="0"/>
            <wp:positionH relativeFrom="column">
              <wp:posOffset>3059430</wp:posOffset>
            </wp:positionH>
            <wp:positionV relativeFrom="paragraph">
              <wp:posOffset>220345</wp:posOffset>
            </wp:positionV>
            <wp:extent cx="3115310" cy="154686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667"/>
                    <a:stretch/>
                  </pic:blipFill>
                  <pic:spPr bwMode="auto">
                    <a:xfrm>
                      <a:off x="0" y="0"/>
                      <a:ext cx="3115310" cy="1546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A2B8F">
        <w:rPr>
          <w:noProof/>
          <w:lang w:eastAsia="es-MX"/>
        </w:rPr>
        <w:drawing>
          <wp:anchor distT="0" distB="0" distL="114300" distR="114300" simplePos="0" relativeHeight="251658240" behindDoc="0" locked="0" layoutInCell="1" allowOverlap="1">
            <wp:simplePos x="0" y="0"/>
            <wp:positionH relativeFrom="column">
              <wp:posOffset>-111760</wp:posOffset>
            </wp:positionH>
            <wp:positionV relativeFrom="paragraph">
              <wp:posOffset>155575</wp:posOffset>
            </wp:positionV>
            <wp:extent cx="2959735" cy="1654810"/>
            <wp:effectExtent l="0" t="0" r="0" b="2540"/>
            <wp:wrapSquare wrapText="bothSides"/>
            <wp:docPr id="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748"/>
                    <a:stretch/>
                  </pic:blipFill>
                  <pic:spPr bwMode="auto">
                    <a:xfrm>
                      <a:off x="0" y="0"/>
                      <a:ext cx="2959735" cy="1654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74A99" w:rsidRDefault="00674A99" w:rsidP="00674A99">
      <w:pPr>
        <w:ind w:left="360"/>
        <w:rPr>
          <w:rFonts w:ascii="Arial" w:hAnsi="Arial" w:cs="Arial"/>
          <w:sz w:val="24"/>
        </w:rPr>
      </w:pPr>
    </w:p>
    <w:p w:rsidR="00DA2B8F" w:rsidRPr="00DA2B8F" w:rsidRDefault="00DA2B8F" w:rsidP="00DA2B8F">
      <w:pPr>
        <w:shd w:val="clear" w:color="auto" w:fill="FFFFFF"/>
        <w:spacing w:after="100" w:afterAutospacing="1" w:line="240" w:lineRule="auto"/>
        <w:rPr>
          <w:rFonts w:ascii="Arial" w:eastAsia="Times New Roman" w:hAnsi="Arial" w:cs="Arial"/>
          <w:color w:val="333333"/>
          <w:lang w:eastAsia="es-MX"/>
        </w:rPr>
      </w:pPr>
      <w:r w:rsidRPr="00DA2B8F">
        <w:rPr>
          <w:rFonts w:ascii="Arial" w:eastAsia="Times New Roman" w:hAnsi="Arial" w:cs="Arial"/>
          <w:color w:val="333333"/>
          <w:lang w:eastAsia="es-MX"/>
        </w:rPr>
        <w:t>México necesita una estrategia de crecimiento que fortalezca el mercado interno, con</w:t>
      </w:r>
      <w:r>
        <w:rPr>
          <w:rFonts w:ascii="Arial" w:eastAsia="Times New Roman" w:hAnsi="Arial" w:cs="Arial"/>
          <w:color w:val="333333"/>
          <w:lang w:eastAsia="es-MX"/>
        </w:rPr>
        <w:t xml:space="preserve"> inversión</w:t>
      </w:r>
      <w:r w:rsidRPr="00DA2B8F">
        <w:rPr>
          <w:rFonts w:ascii="Arial" w:eastAsia="Times New Roman" w:hAnsi="Arial" w:cs="Arial"/>
          <w:color w:val="333333"/>
          <w:lang w:eastAsia="es-MX"/>
        </w:rPr>
        <w:t> y empleo de calidad, pero al mismo tiempo política social focalizada hacia la población vulnerable en un entorno de alta inflación.</w:t>
      </w:r>
    </w:p>
    <w:p w:rsidR="00DA2B8F" w:rsidRPr="00DA2B8F" w:rsidRDefault="00DA2B8F" w:rsidP="00DA2B8F">
      <w:pPr>
        <w:shd w:val="clear" w:color="auto" w:fill="FFFFFF"/>
        <w:spacing w:after="100" w:afterAutospacing="1" w:line="240" w:lineRule="auto"/>
        <w:rPr>
          <w:rFonts w:ascii="Arial" w:eastAsia="Times New Roman" w:hAnsi="Arial" w:cs="Arial"/>
          <w:color w:val="333333"/>
          <w:lang w:eastAsia="es-MX"/>
        </w:rPr>
      </w:pPr>
      <w:r w:rsidRPr="00DA2B8F">
        <w:rPr>
          <w:rFonts w:ascii="Arial" w:eastAsia="Times New Roman" w:hAnsi="Arial" w:cs="Arial"/>
          <w:color w:val="333333"/>
          <w:lang w:eastAsia="es-MX"/>
        </w:rPr>
        <w:t>Factores externos negativos al crecimiento:</w:t>
      </w:r>
    </w:p>
    <w:p w:rsidR="00DA2B8F" w:rsidRPr="00DA2B8F" w:rsidRDefault="00DA2B8F" w:rsidP="00DA2B8F">
      <w:pPr>
        <w:numPr>
          <w:ilvl w:val="0"/>
          <w:numId w:val="5"/>
        </w:numPr>
        <w:shd w:val="clear" w:color="auto" w:fill="FFFFFF"/>
        <w:spacing w:before="100" w:beforeAutospacing="1" w:after="100" w:afterAutospacing="1" w:line="240" w:lineRule="auto"/>
        <w:rPr>
          <w:rFonts w:ascii="Arial" w:eastAsia="Times New Roman" w:hAnsi="Arial" w:cs="Arial"/>
          <w:color w:val="333333"/>
          <w:lang w:eastAsia="es-MX"/>
        </w:rPr>
      </w:pPr>
      <w:r w:rsidRPr="00DA2B8F">
        <w:rPr>
          <w:rFonts w:ascii="Arial" w:eastAsia="Times New Roman" w:hAnsi="Arial" w:cs="Arial"/>
          <w:b/>
          <w:bCs/>
          <w:color w:val="333333"/>
          <w:lang w:eastAsia="es-MX"/>
        </w:rPr>
        <w:t>Alta inflación global</w:t>
      </w:r>
      <w:r w:rsidRPr="00DA2B8F">
        <w:rPr>
          <w:rFonts w:ascii="Arial" w:eastAsia="Times New Roman" w:hAnsi="Arial" w:cs="Arial"/>
          <w:color w:val="333333"/>
          <w:lang w:eastAsia="es-MX"/>
        </w:rPr>
        <w:t> por la invasión rusa a Ucrania que ha tenido implicaciones negativas en los precios de los energéticos y alimentos, así como los cuellos de botella en las cadenas de suministro causadas por la pandemia de COVID-19.</w:t>
      </w:r>
    </w:p>
    <w:p w:rsidR="00DA2B8F" w:rsidRPr="00DA2B8F" w:rsidRDefault="00DA2B8F" w:rsidP="00DA2B8F">
      <w:pPr>
        <w:numPr>
          <w:ilvl w:val="0"/>
          <w:numId w:val="5"/>
        </w:numPr>
        <w:shd w:val="clear" w:color="auto" w:fill="FFFFFF"/>
        <w:spacing w:before="100" w:beforeAutospacing="1" w:after="100" w:afterAutospacing="1" w:line="240" w:lineRule="auto"/>
        <w:rPr>
          <w:rFonts w:ascii="Arial" w:eastAsia="Times New Roman" w:hAnsi="Arial" w:cs="Arial"/>
          <w:color w:val="333333"/>
          <w:lang w:eastAsia="es-MX"/>
        </w:rPr>
      </w:pPr>
      <w:r w:rsidRPr="00DA2B8F">
        <w:rPr>
          <w:rFonts w:ascii="Arial" w:eastAsia="Times New Roman" w:hAnsi="Arial" w:cs="Arial"/>
          <w:b/>
          <w:bCs/>
          <w:color w:val="333333"/>
          <w:lang w:eastAsia="es-MX"/>
        </w:rPr>
        <w:t>Endurecimiento de condiciones financieras</w:t>
      </w:r>
      <w:r w:rsidRPr="00DA2B8F">
        <w:rPr>
          <w:rFonts w:ascii="Arial" w:eastAsia="Times New Roman" w:hAnsi="Arial" w:cs="Arial"/>
          <w:color w:val="333333"/>
          <w:lang w:eastAsia="es-MX"/>
        </w:rPr>
        <w:t>. La mayoría de los bancos centrales están elevando las tasas de interés –encareciendo el crédito– para hacer frente a la inflación por encima de sus objetivos.</w:t>
      </w:r>
    </w:p>
    <w:p w:rsidR="00DA2B8F" w:rsidRDefault="00DA2B8F" w:rsidP="00DA2B8F">
      <w:pPr>
        <w:numPr>
          <w:ilvl w:val="0"/>
          <w:numId w:val="5"/>
        </w:numPr>
        <w:shd w:val="clear" w:color="auto" w:fill="FFFFFF"/>
        <w:spacing w:before="100" w:beforeAutospacing="1" w:after="100" w:afterAutospacing="1" w:line="240" w:lineRule="auto"/>
        <w:rPr>
          <w:rFonts w:ascii="Arial" w:eastAsia="Times New Roman" w:hAnsi="Arial" w:cs="Arial"/>
          <w:color w:val="333333"/>
          <w:lang w:eastAsia="es-MX"/>
        </w:rPr>
      </w:pPr>
      <w:r w:rsidRPr="00DA2B8F">
        <w:rPr>
          <w:rFonts w:ascii="Arial" w:eastAsia="Times New Roman" w:hAnsi="Arial" w:cs="Arial"/>
          <w:b/>
          <w:bCs/>
          <w:color w:val="333333"/>
          <w:lang w:eastAsia="es-MX"/>
        </w:rPr>
        <w:t>Posible desaceleración económica de Estados Unidos. </w:t>
      </w:r>
      <w:r w:rsidRPr="00DA2B8F">
        <w:rPr>
          <w:rFonts w:ascii="Arial" w:eastAsia="Times New Roman" w:hAnsi="Arial" w:cs="Arial"/>
          <w:color w:val="333333"/>
          <w:lang w:eastAsia="es-MX"/>
        </w:rPr>
        <w:t>La economía de nuestro principal socio comercial mostró un sólido crecimiento en 2022 de 2.1% anual con datos oportunos (2.9% anualizado en el cuarto trimestre de 2022). Este dato implica dos trimestres de expansión al hilo, después de presentar contracciones en el primer y segundo trimestres de 2022. Estos resultados, junto con la revisión al alza para el </w:t>
      </w:r>
      <w:hyperlink r:id="rId9" w:history="1">
        <w:r w:rsidRPr="00DA2B8F">
          <w:rPr>
            <w:rFonts w:ascii="Arial" w:eastAsia="Times New Roman" w:hAnsi="Arial" w:cs="Arial"/>
            <w:lang w:eastAsia="es-MX"/>
          </w:rPr>
          <w:t>crecimiento de 2023 por el FMI</w:t>
        </w:r>
      </w:hyperlink>
      <w:r w:rsidRPr="00DA2B8F">
        <w:rPr>
          <w:rFonts w:ascii="Arial" w:eastAsia="Times New Roman" w:hAnsi="Arial" w:cs="Arial"/>
          <w:color w:val="333333"/>
          <w:lang w:eastAsia="es-MX"/>
        </w:rPr>
        <w:t>, contrastan con las expectativas de una posible recesión hacia la segunda mitad del año como consecuencia del incremento de las tasas de interés. De materializarse la desaceleración en EUA, implicaría menor demanda por exportaciones mexicanas, motor de la reactivación económica en 2021.</w:t>
      </w:r>
    </w:p>
    <w:p w:rsidR="00DA2B8F" w:rsidRDefault="00DA2B8F" w:rsidP="00DA2B8F">
      <w:pPr>
        <w:rPr>
          <w:rFonts w:ascii="Arial" w:hAnsi="Arial" w:cs="Arial"/>
          <w:b/>
          <w:sz w:val="24"/>
          <w:u w:val="single"/>
        </w:rPr>
      </w:pPr>
      <w:r w:rsidRPr="00DA2B8F">
        <w:rPr>
          <w:rFonts w:ascii="Arial" w:hAnsi="Arial" w:cs="Arial"/>
          <w:b/>
          <w:sz w:val="24"/>
          <w:u w:val="single"/>
        </w:rPr>
        <w:t>Escenario Estatal.</w:t>
      </w:r>
    </w:p>
    <w:p w:rsidR="00DA2B8F" w:rsidRDefault="0039117E" w:rsidP="00DA2B8F">
      <w:pPr>
        <w:rPr>
          <w:rFonts w:ascii="Arial" w:hAnsi="Arial" w:cs="Arial"/>
          <w:bCs/>
          <w:szCs w:val="20"/>
        </w:rPr>
      </w:pPr>
      <w:r w:rsidRPr="0039117E">
        <w:rPr>
          <w:rFonts w:ascii="Arial" w:hAnsi="Arial" w:cs="Arial"/>
          <w:bCs/>
          <w:szCs w:val="20"/>
        </w:rPr>
        <w:t>Las ventas internacionales de Michoacán de Ocampo en 2022 fueron de US$7,154M, las cuales crecieron un 6.87% respecto al año anterior. Los productos con mayor nivel de ventas internacionales en 2022 fueron </w:t>
      </w:r>
      <w:hyperlink r:id="rId10" w:history="1">
        <w:r w:rsidRPr="0039117E">
          <w:rPr>
            <w:rStyle w:val="Hipervnculo"/>
            <w:rFonts w:ascii="Arial" w:hAnsi="Arial" w:cs="Arial"/>
            <w:bCs/>
            <w:color w:val="auto"/>
            <w:szCs w:val="20"/>
            <w:u w:val="none"/>
          </w:rPr>
          <w:t>Higos, Piñas, Aguacates, Guayaba, Mangos, Frescos o Secos</w:t>
        </w:r>
      </w:hyperlink>
      <w:r w:rsidRPr="0039117E">
        <w:rPr>
          <w:rFonts w:ascii="Arial" w:hAnsi="Arial" w:cs="Arial"/>
          <w:bCs/>
          <w:szCs w:val="20"/>
        </w:rPr>
        <w:t> (US$3,639M), </w:t>
      </w:r>
      <w:hyperlink r:id="rId11" w:history="1">
        <w:r w:rsidRPr="0039117E">
          <w:rPr>
            <w:rStyle w:val="Hipervnculo"/>
            <w:rFonts w:ascii="Arial" w:hAnsi="Arial" w:cs="Arial"/>
            <w:bCs/>
            <w:color w:val="auto"/>
            <w:szCs w:val="20"/>
            <w:u w:val="none"/>
          </w:rPr>
          <w:t>Otras Frutas y Nueces, Frescas</w:t>
        </w:r>
      </w:hyperlink>
      <w:r w:rsidRPr="0039117E">
        <w:rPr>
          <w:rFonts w:ascii="Arial" w:hAnsi="Arial" w:cs="Arial"/>
          <w:bCs/>
          <w:szCs w:val="20"/>
        </w:rPr>
        <w:t> (US$603M) y </w:t>
      </w:r>
      <w:hyperlink r:id="rId12" w:history="1">
        <w:r w:rsidRPr="0039117E">
          <w:rPr>
            <w:rStyle w:val="Hipervnculo"/>
            <w:rFonts w:ascii="Arial" w:hAnsi="Arial" w:cs="Arial"/>
            <w:bCs/>
            <w:color w:val="auto"/>
            <w:szCs w:val="20"/>
            <w:u w:val="none"/>
          </w:rPr>
          <w:t>Frutas y otros Frutos, sin Cocer o Cocidos en Agua o Vapor, Congelados, Incluso con Adición de Azúcar u otro Edulcorante</w:t>
        </w:r>
      </w:hyperlink>
      <w:r w:rsidRPr="0039117E">
        <w:rPr>
          <w:rFonts w:ascii="Arial" w:hAnsi="Arial" w:cs="Arial"/>
          <w:bCs/>
          <w:szCs w:val="20"/>
        </w:rPr>
        <w:t> (US$314M).</w:t>
      </w:r>
    </w:p>
    <w:p w:rsidR="0039117E" w:rsidRPr="0039117E" w:rsidRDefault="0039117E" w:rsidP="0039117E">
      <w:pPr>
        <w:rPr>
          <w:rFonts w:ascii="Arial" w:hAnsi="Arial" w:cs="Arial"/>
          <w:bCs/>
          <w:szCs w:val="20"/>
        </w:rPr>
      </w:pPr>
      <w:r w:rsidRPr="0039117E">
        <w:rPr>
          <w:rFonts w:ascii="Arial" w:hAnsi="Arial" w:cs="Arial"/>
          <w:bCs/>
          <w:szCs w:val="20"/>
        </w:rPr>
        <w:t>Las compras internacionales de Michoacán de Ocampo en 2022 fueron de US$2,063M, las cuales crecieron un 4.61% respecto al año anterior. Los productos con mayor nivel de compras internacionales en 2022 fueron </w:t>
      </w:r>
      <w:hyperlink r:id="rId13" w:history="1">
        <w:r w:rsidRPr="0039117E">
          <w:rPr>
            <w:rStyle w:val="Hipervnculo"/>
            <w:rFonts w:ascii="Arial" w:hAnsi="Arial" w:cs="Arial"/>
            <w:bCs/>
            <w:color w:val="auto"/>
            <w:szCs w:val="20"/>
            <w:u w:val="none"/>
          </w:rPr>
          <w:t xml:space="preserve">Polímeros de Propileno o de otras Olefinas, en Formas </w:t>
        </w:r>
        <w:r w:rsidRPr="0039117E">
          <w:rPr>
            <w:rStyle w:val="Hipervnculo"/>
            <w:rFonts w:ascii="Arial" w:hAnsi="Arial" w:cs="Arial"/>
            <w:bCs/>
            <w:color w:val="auto"/>
            <w:szCs w:val="20"/>
            <w:u w:val="none"/>
          </w:rPr>
          <w:lastRenderedPageBreak/>
          <w:t>Primarias</w:t>
        </w:r>
      </w:hyperlink>
      <w:r w:rsidRPr="0039117E">
        <w:rPr>
          <w:rFonts w:ascii="Arial" w:hAnsi="Arial" w:cs="Arial"/>
          <w:bCs/>
          <w:szCs w:val="20"/>
        </w:rPr>
        <w:t> (US$115M), </w:t>
      </w:r>
      <w:hyperlink r:id="rId14" w:history="1">
        <w:r w:rsidRPr="0039117E">
          <w:rPr>
            <w:rStyle w:val="Hipervnculo"/>
            <w:rFonts w:ascii="Arial" w:hAnsi="Arial" w:cs="Arial"/>
            <w:bCs/>
            <w:color w:val="auto"/>
            <w:szCs w:val="20"/>
            <w:u w:val="none"/>
          </w:rPr>
          <w:t>Artículos de Plástico para el Transporte o Embalaje de Mercancías</w:t>
        </w:r>
      </w:hyperlink>
      <w:r w:rsidRPr="0039117E">
        <w:rPr>
          <w:rFonts w:ascii="Arial" w:hAnsi="Arial" w:cs="Arial"/>
          <w:bCs/>
          <w:szCs w:val="20"/>
        </w:rPr>
        <w:t> (US$44.5M) y </w:t>
      </w:r>
      <w:hyperlink r:id="rId15" w:history="1">
        <w:r w:rsidRPr="0039117E">
          <w:rPr>
            <w:rStyle w:val="Hipervnculo"/>
            <w:rFonts w:ascii="Arial" w:hAnsi="Arial" w:cs="Arial"/>
            <w:bCs/>
            <w:color w:val="auto"/>
            <w:szCs w:val="20"/>
            <w:u w:val="none"/>
          </w:rPr>
          <w:t>Electrodos y Escobillas de Carbón, Carbón para Lámparas o Pilas y Demás Artículos de Grafito u otros Carbonos, Incluso con Metal, para Usos Eléctricos</w:t>
        </w:r>
      </w:hyperlink>
      <w:r w:rsidRPr="0039117E">
        <w:rPr>
          <w:rFonts w:ascii="Arial" w:hAnsi="Arial" w:cs="Arial"/>
          <w:bCs/>
          <w:szCs w:val="20"/>
        </w:rPr>
        <w:t> (US$30.7M).</w:t>
      </w:r>
    </w:p>
    <w:p w:rsidR="0039117E" w:rsidRDefault="0039117E" w:rsidP="0039117E">
      <w:pPr>
        <w:rPr>
          <w:rFonts w:ascii="Arial" w:hAnsi="Arial" w:cs="Arial"/>
          <w:bCs/>
          <w:szCs w:val="20"/>
        </w:rPr>
      </w:pPr>
      <w:r>
        <w:rPr>
          <w:noProof/>
          <w:lang w:eastAsia="es-MX"/>
        </w:rPr>
        <w:drawing>
          <wp:anchor distT="0" distB="0" distL="114300" distR="114300" simplePos="0" relativeHeight="251660288" behindDoc="0" locked="0" layoutInCell="1" allowOverlap="1">
            <wp:simplePos x="0" y="0"/>
            <wp:positionH relativeFrom="column">
              <wp:posOffset>-28819</wp:posOffset>
            </wp:positionH>
            <wp:positionV relativeFrom="paragraph">
              <wp:posOffset>1421423</wp:posOffset>
            </wp:positionV>
            <wp:extent cx="5943600" cy="1143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247" b="40559"/>
                    <a:stretch/>
                  </pic:blipFill>
                  <pic:spPr bwMode="auto">
                    <a:xfrm>
                      <a:off x="0" y="0"/>
                      <a:ext cx="5943600" cy="1143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9117E">
        <w:rPr>
          <w:rFonts w:ascii="Arial" w:hAnsi="Arial" w:cs="Arial"/>
          <w:bCs/>
          <w:szCs w:val="20"/>
        </w:rPr>
        <w:t>En el cuarto trimestre de 2022, la población económicamente activa de Michoacán de Ocampo fue de 2.25M personas. La fuerza laboral ocupada alcanzó las 2.21M personas (39.1% mujeres y 60.9% hombres) con un salario promedio mensual de $6.71k MX. Las ocupaciones que concentran mayor número de trabajadores fueron </w:t>
      </w:r>
      <w:hyperlink r:id="rId17" w:history="1">
        <w:r w:rsidRPr="0039117E">
          <w:rPr>
            <w:rStyle w:val="Hipervnculo"/>
            <w:rFonts w:ascii="Arial" w:hAnsi="Arial" w:cs="Arial"/>
            <w:bCs/>
            <w:color w:val="auto"/>
            <w:szCs w:val="20"/>
            <w:u w:val="none"/>
          </w:rPr>
          <w:t>Trabajadores de Apoyo en Actividades Agrícolas</w:t>
        </w:r>
      </w:hyperlink>
      <w:r w:rsidRPr="0039117E">
        <w:rPr>
          <w:rFonts w:ascii="Arial" w:hAnsi="Arial" w:cs="Arial"/>
          <w:bCs/>
          <w:szCs w:val="20"/>
        </w:rPr>
        <w:t> (191k), </w:t>
      </w:r>
      <w:hyperlink r:id="rId18" w:history="1">
        <w:r w:rsidRPr="0039117E">
          <w:rPr>
            <w:rStyle w:val="Hipervnculo"/>
            <w:rFonts w:ascii="Arial" w:hAnsi="Arial" w:cs="Arial"/>
            <w:bCs/>
            <w:color w:val="auto"/>
            <w:szCs w:val="20"/>
            <w:u w:val="none"/>
          </w:rPr>
          <w:t>Empleados de Ventas, Despachadores y Dependientes en Comercios</w:t>
        </w:r>
      </w:hyperlink>
      <w:r w:rsidRPr="0039117E">
        <w:rPr>
          <w:rFonts w:ascii="Arial" w:hAnsi="Arial" w:cs="Arial"/>
          <w:bCs/>
          <w:szCs w:val="20"/>
        </w:rPr>
        <w:t> (139k) y </w:t>
      </w:r>
      <w:hyperlink r:id="rId19" w:history="1">
        <w:r w:rsidRPr="0039117E">
          <w:rPr>
            <w:rStyle w:val="Hipervnculo"/>
            <w:rFonts w:ascii="Arial" w:hAnsi="Arial" w:cs="Arial"/>
            <w:bCs/>
            <w:color w:val="auto"/>
            <w:szCs w:val="20"/>
            <w:u w:val="none"/>
          </w:rPr>
          <w:t>Comerciantes en Establecimientos</w:t>
        </w:r>
      </w:hyperlink>
      <w:r w:rsidRPr="0039117E">
        <w:rPr>
          <w:rFonts w:ascii="Arial" w:hAnsi="Arial" w:cs="Arial"/>
          <w:bCs/>
          <w:szCs w:val="20"/>
        </w:rPr>
        <w:t> (134k). Se registraron 37.5k desempleados (tasa de desempleo de 1.67%).</w:t>
      </w:r>
    </w:p>
    <w:p w:rsidR="0039117E" w:rsidRPr="0039117E" w:rsidRDefault="0039117E" w:rsidP="0039117E">
      <w:pPr>
        <w:rPr>
          <w:rFonts w:ascii="Arial" w:hAnsi="Arial" w:cs="Arial"/>
          <w:bCs/>
          <w:szCs w:val="20"/>
        </w:rPr>
      </w:pPr>
    </w:p>
    <w:p w:rsidR="0039117E" w:rsidRDefault="00D8181D" w:rsidP="00DA2B8F">
      <w:pPr>
        <w:rPr>
          <w:rFonts w:ascii="Arial" w:hAnsi="Arial" w:cs="Arial"/>
          <w:bCs/>
          <w:szCs w:val="20"/>
        </w:rPr>
      </w:pPr>
      <w:r>
        <w:rPr>
          <w:rFonts w:ascii="Arial" w:hAnsi="Arial" w:cs="Arial"/>
          <w:bCs/>
          <w:szCs w:val="20"/>
        </w:rPr>
        <w:t xml:space="preserve">Con la detallada información que se </w:t>
      </w:r>
      <w:r w:rsidR="00AC5A64">
        <w:rPr>
          <w:rFonts w:ascii="Arial" w:hAnsi="Arial" w:cs="Arial"/>
          <w:bCs/>
          <w:szCs w:val="20"/>
        </w:rPr>
        <w:t xml:space="preserve">reveló con anterioridad </w:t>
      </w:r>
      <w:r w:rsidR="004B0F96">
        <w:rPr>
          <w:rFonts w:ascii="Arial" w:hAnsi="Arial" w:cs="Arial"/>
          <w:bCs/>
          <w:szCs w:val="20"/>
        </w:rPr>
        <w:t xml:space="preserve">nuestro municipio </w:t>
      </w:r>
      <w:r w:rsidR="000E7031">
        <w:rPr>
          <w:rFonts w:ascii="Arial" w:hAnsi="Arial" w:cs="Arial"/>
          <w:bCs/>
          <w:szCs w:val="20"/>
        </w:rPr>
        <w:t xml:space="preserve">se ha visto afectado </w:t>
      </w:r>
      <w:r w:rsidR="008806BF">
        <w:rPr>
          <w:rFonts w:ascii="Arial" w:hAnsi="Arial" w:cs="Arial"/>
          <w:bCs/>
          <w:szCs w:val="20"/>
        </w:rPr>
        <w:t>con el aumento de la inflación y por consiguiente de la canasta básica</w:t>
      </w:r>
      <w:r w:rsidR="00AE0F2D">
        <w:rPr>
          <w:rFonts w:ascii="Arial" w:hAnsi="Arial" w:cs="Arial"/>
          <w:bCs/>
          <w:szCs w:val="20"/>
        </w:rPr>
        <w:t xml:space="preserve">, además si se tuvo un aumento de la remesas </w:t>
      </w:r>
      <w:r w:rsidR="000C3EC0">
        <w:rPr>
          <w:rFonts w:ascii="Arial" w:hAnsi="Arial" w:cs="Arial"/>
          <w:bCs/>
          <w:szCs w:val="20"/>
        </w:rPr>
        <w:t>de ciudadanos de nuestro municipio.</w:t>
      </w:r>
      <w:r w:rsidR="006E77F4">
        <w:rPr>
          <w:rFonts w:ascii="Arial" w:hAnsi="Arial" w:cs="Arial"/>
          <w:bCs/>
          <w:szCs w:val="20"/>
        </w:rPr>
        <w:t xml:space="preserve"> También se ha logrado posicionar a nuestro pueblo para que aporte ventas </w:t>
      </w:r>
      <w:r w:rsidR="00B20EFD">
        <w:rPr>
          <w:rFonts w:ascii="Arial" w:hAnsi="Arial" w:cs="Arial"/>
          <w:bCs/>
          <w:szCs w:val="20"/>
        </w:rPr>
        <w:t xml:space="preserve">locales, estatales, nacionales e incluso internacionales </w:t>
      </w:r>
      <w:r w:rsidR="00002D1C">
        <w:rPr>
          <w:rFonts w:ascii="Arial" w:hAnsi="Arial" w:cs="Arial"/>
          <w:bCs/>
          <w:szCs w:val="20"/>
        </w:rPr>
        <w:t>de productos del sector primario</w:t>
      </w:r>
      <w:r w:rsidR="00DF4562">
        <w:rPr>
          <w:rFonts w:ascii="Arial" w:hAnsi="Arial" w:cs="Arial"/>
          <w:bCs/>
          <w:szCs w:val="20"/>
        </w:rPr>
        <w:t xml:space="preserve"> como es el aguacate, maíz, frijol, nopal, bovinos, entre otros. </w:t>
      </w:r>
      <w:r w:rsidR="00780959">
        <w:rPr>
          <w:rFonts w:ascii="Arial" w:hAnsi="Arial" w:cs="Arial"/>
          <w:bCs/>
          <w:szCs w:val="20"/>
        </w:rPr>
        <w:t xml:space="preserve">Así como la participaciones de empresas internacionales las cuales se encargan de la producción de fresas, moras, zarzamoras, etc. Que esto aumento el empleo a nivel local. </w:t>
      </w:r>
      <w:r w:rsidR="00753519">
        <w:rPr>
          <w:rFonts w:ascii="Arial" w:hAnsi="Arial" w:cs="Arial"/>
          <w:bCs/>
          <w:szCs w:val="20"/>
        </w:rPr>
        <w:t xml:space="preserve">Lo anterior no desestima que la población </w:t>
      </w:r>
      <w:r w:rsidR="007B6819">
        <w:rPr>
          <w:rFonts w:ascii="Arial" w:hAnsi="Arial" w:cs="Arial"/>
          <w:bCs/>
          <w:szCs w:val="20"/>
        </w:rPr>
        <w:t xml:space="preserve">sufra de otras necesidades que repercute en su calidad de vida, como es la salud, educación, vivienda, etc. De tal manera que </w:t>
      </w:r>
      <w:r w:rsidR="00632461">
        <w:rPr>
          <w:rFonts w:ascii="Arial" w:hAnsi="Arial" w:cs="Arial"/>
          <w:bCs/>
          <w:szCs w:val="20"/>
        </w:rPr>
        <w:t xml:space="preserve">el Ayuntamiento ha aportado su granito de arena, para incentivar a </w:t>
      </w:r>
      <w:r w:rsidR="00FA6474">
        <w:rPr>
          <w:rFonts w:ascii="Arial" w:hAnsi="Arial" w:cs="Arial"/>
          <w:bCs/>
          <w:szCs w:val="20"/>
        </w:rPr>
        <w:t>los pobladores otorgándoles</w:t>
      </w:r>
      <w:r w:rsidR="008234E7">
        <w:rPr>
          <w:rFonts w:ascii="Arial" w:hAnsi="Arial" w:cs="Arial"/>
          <w:bCs/>
          <w:szCs w:val="20"/>
        </w:rPr>
        <w:t xml:space="preserve"> a</w:t>
      </w:r>
      <w:r w:rsidR="00FA6474">
        <w:rPr>
          <w:rFonts w:ascii="Arial" w:hAnsi="Arial" w:cs="Arial"/>
          <w:bCs/>
          <w:szCs w:val="20"/>
        </w:rPr>
        <w:t xml:space="preserve">apoyos directos </w:t>
      </w:r>
      <w:r w:rsidR="00C55E69">
        <w:rPr>
          <w:rFonts w:ascii="Arial" w:hAnsi="Arial" w:cs="Arial"/>
          <w:bCs/>
          <w:szCs w:val="20"/>
        </w:rPr>
        <w:t>de acuerdo con</w:t>
      </w:r>
      <w:r w:rsidR="00FA6474">
        <w:rPr>
          <w:rFonts w:ascii="Arial" w:hAnsi="Arial" w:cs="Arial"/>
          <w:bCs/>
          <w:szCs w:val="20"/>
        </w:rPr>
        <w:t xml:space="preserve"> sus necesidades</w:t>
      </w:r>
      <w:r w:rsidR="00244919">
        <w:rPr>
          <w:rFonts w:ascii="Arial" w:hAnsi="Arial" w:cs="Arial"/>
          <w:bCs/>
          <w:szCs w:val="20"/>
        </w:rPr>
        <w:t xml:space="preserve">. </w:t>
      </w:r>
    </w:p>
    <w:p w:rsidR="00C55E69" w:rsidRDefault="00C55E69" w:rsidP="00DA2B8F">
      <w:pPr>
        <w:rPr>
          <w:rFonts w:ascii="Arial" w:hAnsi="Arial" w:cs="Arial"/>
          <w:bCs/>
          <w:szCs w:val="20"/>
        </w:rPr>
      </w:pPr>
    </w:p>
    <w:p w:rsidR="00A61017" w:rsidRDefault="00A61017" w:rsidP="00DA2B8F">
      <w:pPr>
        <w:rPr>
          <w:rFonts w:ascii="Arial" w:hAnsi="Arial" w:cs="Arial"/>
          <w:bCs/>
          <w:noProof/>
          <w:szCs w:val="20"/>
        </w:rPr>
      </w:pPr>
    </w:p>
    <w:p w:rsidR="00C55E69" w:rsidRDefault="00C55E69" w:rsidP="00DA2B8F">
      <w:pPr>
        <w:rPr>
          <w:rFonts w:ascii="Arial" w:hAnsi="Arial" w:cs="Arial"/>
          <w:bCs/>
          <w:noProof/>
          <w:szCs w:val="20"/>
        </w:rPr>
      </w:pPr>
    </w:p>
    <w:p w:rsidR="00C55E69" w:rsidRPr="0039117E" w:rsidRDefault="00C55E69" w:rsidP="00DA2B8F">
      <w:pPr>
        <w:rPr>
          <w:rFonts w:ascii="Arial" w:hAnsi="Arial" w:cs="Arial"/>
          <w:bCs/>
          <w:szCs w:val="20"/>
        </w:rPr>
      </w:pPr>
    </w:p>
    <w:p w:rsidR="00DA2B8F" w:rsidRPr="00DA2B8F" w:rsidRDefault="00DA2B8F" w:rsidP="00DA2B8F">
      <w:pPr>
        <w:rPr>
          <w:rFonts w:ascii="Arial" w:hAnsi="Arial" w:cs="Arial"/>
          <w:b/>
          <w:sz w:val="24"/>
          <w:u w:val="single"/>
        </w:rPr>
      </w:pPr>
    </w:p>
    <w:p w:rsidR="00DA2B8F" w:rsidRPr="00DA2B8F" w:rsidRDefault="00DA2B8F" w:rsidP="00DA2B8F">
      <w:pPr>
        <w:shd w:val="clear" w:color="auto" w:fill="FFFFFF"/>
        <w:spacing w:before="100" w:beforeAutospacing="1" w:after="100" w:afterAutospacing="1" w:line="240" w:lineRule="auto"/>
        <w:ind w:left="360"/>
        <w:rPr>
          <w:rFonts w:ascii="Arial" w:eastAsia="Times New Roman" w:hAnsi="Arial" w:cs="Arial"/>
          <w:color w:val="333333"/>
          <w:lang w:eastAsia="es-MX"/>
        </w:rPr>
      </w:pPr>
    </w:p>
    <w:p w:rsidR="00674A99" w:rsidRPr="00674A99" w:rsidRDefault="00674A99" w:rsidP="00674A99">
      <w:pPr>
        <w:rPr>
          <w:rFonts w:ascii="Arial" w:hAnsi="Arial" w:cs="Arial"/>
          <w:sz w:val="24"/>
        </w:rPr>
      </w:pPr>
    </w:p>
    <w:p w:rsidR="00804939" w:rsidRDefault="00804939"/>
    <w:p w:rsidR="0002003C" w:rsidRPr="00730BF8" w:rsidRDefault="0002003C" w:rsidP="00730BF8">
      <w:pPr>
        <w:pStyle w:val="Prrafodelista"/>
        <w:numPr>
          <w:ilvl w:val="0"/>
          <w:numId w:val="1"/>
        </w:numPr>
        <w:rPr>
          <w:rFonts w:ascii="Arial" w:hAnsi="Arial" w:cs="Arial"/>
          <w:b/>
          <w:sz w:val="24"/>
          <w:u w:val="single"/>
        </w:rPr>
      </w:pPr>
      <w:r w:rsidRPr="00730BF8">
        <w:rPr>
          <w:rFonts w:ascii="Arial" w:hAnsi="Arial" w:cs="Arial"/>
          <w:b/>
          <w:sz w:val="24"/>
          <w:u w:val="single"/>
        </w:rPr>
        <w:lastRenderedPageBreak/>
        <w:t>Organización y Objeto Social</w:t>
      </w:r>
    </w:p>
    <w:p w:rsidR="0002003C" w:rsidRDefault="0002003C" w:rsidP="0002003C">
      <w:pPr>
        <w:pStyle w:val="Prrafodelista"/>
        <w:rPr>
          <w:rFonts w:ascii="Arial" w:hAnsi="Arial" w:cs="Arial"/>
          <w:sz w:val="24"/>
        </w:rPr>
      </w:pPr>
    </w:p>
    <w:p w:rsidR="0002003C" w:rsidRPr="00933CE6" w:rsidRDefault="0002003C" w:rsidP="0002003C">
      <w:pPr>
        <w:pStyle w:val="Prrafodelista"/>
        <w:numPr>
          <w:ilvl w:val="0"/>
          <w:numId w:val="6"/>
        </w:numPr>
        <w:rPr>
          <w:rFonts w:ascii="Arial" w:hAnsi="Arial" w:cs="Arial"/>
          <w:b/>
          <w:sz w:val="24"/>
        </w:rPr>
      </w:pPr>
      <w:r w:rsidRPr="00933CE6">
        <w:rPr>
          <w:rFonts w:ascii="Arial" w:hAnsi="Arial" w:cs="Arial"/>
          <w:b/>
          <w:sz w:val="24"/>
        </w:rPr>
        <w:t>Objeto Social.</w:t>
      </w:r>
    </w:p>
    <w:p w:rsidR="0002003C" w:rsidRDefault="0002003C" w:rsidP="0002003C">
      <w:pPr>
        <w:ind w:left="360"/>
        <w:rPr>
          <w:rFonts w:ascii="Arial" w:hAnsi="Arial" w:cs="Arial"/>
          <w:sz w:val="24"/>
        </w:rPr>
      </w:pPr>
      <w:r>
        <w:rPr>
          <w:rFonts w:ascii="Arial" w:hAnsi="Arial" w:cs="Arial"/>
          <w:sz w:val="24"/>
        </w:rPr>
        <w:t>Su objeto es ejercer las facultades y obligaciones que competen al Ayuntamiento, de conformidad con lo dispuesto en la Constitución Política del Estado de Michoacán, Ley Orgánica Municipal del Estado de Michoacán y las demás leyes, reglamentos y disposiciones jurídicas vigentes en el Estado.</w:t>
      </w:r>
    </w:p>
    <w:p w:rsidR="0002003C" w:rsidRPr="007454A4" w:rsidRDefault="0002003C" w:rsidP="0002003C">
      <w:pPr>
        <w:pStyle w:val="Prrafodelista"/>
        <w:numPr>
          <w:ilvl w:val="0"/>
          <w:numId w:val="6"/>
        </w:numPr>
        <w:rPr>
          <w:rFonts w:ascii="Arial" w:hAnsi="Arial" w:cs="Arial"/>
          <w:b/>
          <w:sz w:val="24"/>
        </w:rPr>
      </w:pPr>
      <w:r w:rsidRPr="007454A4">
        <w:rPr>
          <w:rFonts w:ascii="Arial" w:hAnsi="Arial" w:cs="Arial"/>
          <w:b/>
          <w:sz w:val="24"/>
        </w:rPr>
        <w:t>Principal Actividad.</w:t>
      </w:r>
    </w:p>
    <w:p w:rsidR="0002003C" w:rsidRDefault="0002003C" w:rsidP="0002003C">
      <w:pPr>
        <w:ind w:left="360"/>
        <w:rPr>
          <w:rFonts w:ascii="Arial" w:hAnsi="Arial" w:cs="Arial"/>
          <w:sz w:val="24"/>
        </w:rPr>
      </w:pPr>
      <w:r>
        <w:rPr>
          <w:rFonts w:ascii="Arial" w:hAnsi="Arial" w:cs="Arial"/>
          <w:sz w:val="24"/>
        </w:rPr>
        <w:t>Las que se derivan del ejercicio de sus facultades y obligaciones en su categoría de uno de los Ayuntamiento del Estado Libre y Soberano de Michoacán de Ocampo</w:t>
      </w:r>
      <w:r w:rsidR="006E1B82">
        <w:rPr>
          <w:rFonts w:ascii="Arial" w:hAnsi="Arial" w:cs="Arial"/>
          <w:sz w:val="24"/>
        </w:rPr>
        <w:t>, la cual se trata de una Administración Pública Municipal en General</w:t>
      </w:r>
      <w:r>
        <w:rPr>
          <w:rFonts w:ascii="Arial" w:hAnsi="Arial" w:cs="Arial"/>
          <w:sz w:val="24"/>
        </w:rPr>
        <w:t>.</w:t>
      </w:r>
    </w:p>
    <w:p w:rsidR="0002003C" w:rsidRPr="00C11EED" w:rsidRDefault="0002003C" w:rsidP="0002003C">
      <w:pPr>
        <w:pStyle w:val="Prrafodelista"/>
        <w:numPr>
          <w:ilvl w:val="0"/>
          <w:numId w:val="6"/>
        </w:numPr>
        <w:rPr>
          <w:rFonts w:ascii="Arial" w:hAnsi="Arial" w:cs="Arial"/>
          <w:b/>
          <w:sz w:val="24"/>
        </w:rPr>
      </w:pPr>
      <w:r w:rsidRPr="00C11EED">
        <w:rPr>
          <w:rFonts w:ascii="Arial" w:hAnsi="Arial" w:cs="Arial"/>
          <w:b/>
          <w:sz w:val="24"/>
        </w:rPr>
        <w:t>Ejercicio Fiscal</w:t>
      </w:r>
    </w:p>
    <w:p w:rsidR="0002003C" w:rsidRDefault="0002003C" w:rsidP="0002003C">
      <w:pPr>
        <w:ind w:left="360"/>
        <w:rPr>
          <w:rFonts w:ascii="Arial" w:hAnsi="Arial" w:cs="Arial"/>
          <w:sz w:val="24"/>
        </w:rPr>
      </w:pPr>
      <w:r>
        <w:rPr>
          <w:rFonts w:ascii="Arial" w:hAnsi="Arial" w:cs="Arial"/>
          <w:sz w:val="24"/>
        </w:rPr>
        <w:t>Los ejercicios fiscales comprenden del 01 de enero al 31 de diciembre de cada año.</w:t>
      </w:r>
    </w:p>
    <w:p w:rsidR="0002003C" w:rsidRPr="00C11EED" w:rsidRDefault="0002003C" w:rsidP="0002003C">
      <w:pPr>
        <w:pStyle w:val="Prrafodelista"/>
        <w:numPr>
          <w:ilvl w:val="0"/>
          <w:numId w:val="6"/>
        </w:numPr>
        <w:rPr>
          <w:rFonts w:ascii="Arial" w:hAnsi="Arial" w:cs="Arial"/>
          <w:b/>
          <w:sz w:val="24"/>
        </w:rPr>
      </w:pPr>
      <w:r w:rsidRPr="00C11EED">
        <w:rPr>
          <w:rFonts w:ascii="Arial" w:hAnsi="Arial" w:cs="Arial"/>
          <w:b/>
          <w:sz w:val="24"/>
        </w:rPr>
        <w:t>Régimen Jurídico</w:t>
      </w:r>
    </w:p>
    <w:p w:rsidR="0002003C" w:rsidRDefault="0002003C" w:rsidP="0002003C">
      <w:pPr>
        <w:ind w:left="360"/>
        <w:rPr>
          <w:rFonts w:ascii="Arial" w:hAnsi="Arial" w:cs="Arial"/>
          <w:sz w:val="24"/>
        </w:rPr>
      </w:pPr>
      <w:r>
        <w:rPr>
          <w:rFonts w:ascii="Arial" w:hAnsi="Arial" w:cs="Arial"/>
          <w:sz w:val="24"/>
        </w:rPr>
        <w:t>El aplicable al Ayuntamiento Constitucional de Huiramba en los términos de la Constitución Política del Estado de Michoacán y la Constitución Política de los Estados Unidos Mexicanos.</w:t>
      </w:r>
    </w:p>
    <w:p w:rsidR="0002003C" w:rsidRPr="00E747B3" w:rsidRDefault="0002003C" w:rsidP="0002003C">
      <w:pPr>
        <w:pStyle w:val="Prrafodelista"/>
        <w:numPr>
          <w:ilvl w:val="0"/>
          <w:numId w:val="6"/>
        </w:numPr>
        <w:rPr>
          <w:rFonts w:ascii="Arial" w:hAnsi="Arial" w:cs="Arial"/>
          <w:b/>
          <w:sz w:val="24"/>
        </w:rPr>
      </w:pPr>
      <w:r w:rsidRPr="00E747B3">
        <w:rPr>
          <w:rFonts w:ascii="Arial" w:hAnsi="Arial" w:cs="Arial"/>
          <w:b/>
          <w:sz w:val="24"/>
        </w:rPr>
        <w:t>Consideraciones Fiscales del Ente</w:t>
      </w:r>
      <w:r>
        <w:rPr>
          <w:rFonts w:ascii="Arial" w:hAnsi="Arial" w:cs="Arial"/>
          <w:b/>
          <w:sz w:val="24"/>
        </w:rPr>
        <w:t>.</w:t>
      </w:r>
    </w:p>
    <w:p w:rsidR="00A61740" w:rsidRDefault="0002003C" w:rsidP="0002003C">
      <w:pPr>
        <w:ind w:left="360"/>
        <w:rPr>
          <w:rFonts w:ascii="Arial" w:hAnsi="Arial" w:cs="Arial"/>
          <w:sz w:val="24"/>
        </w:rPr>
      </w:pPr>
      <w:r>
        <w:rPr>
          <w:rFonts w:ascii="Arial" w:hAnsi="Arial" w:cs="Arial"/>
          <w:sz w:val="24"/>
        </w:rPr>
        <w:t>Las obligaciones fiscales a cargo del ente público son las determinadas por la</w:t>
      </w:r>
      <w:r w:rsidR="00D71887">
        <w:rPr>
          <w:rFonts w:ascii="Arial" w:hAnsi="Arial" w:cs="Arial"/>
          <w:sz w:val="24"/>
        </w:rPr>
        <w:t xml:space="preserve"> Secretaría de Hacienda y Crédito Público, que son</w:t>
      </w:r>
      <w:r>
        <w:rPr>
          <w:rFonts w:ascii="Arial" w:hAnsi="Arial" w:cs="Arial"/>
          <w:sz w:val="24"/>
        </w:rPr>
        <w:t xml:space="preserve"> para los contribuyentes clasificados como personas morales con fines no lucrativos</w:t>
      </w:r>
      <w:r w:rsidR="00A61740">
        <w:rPr>
          <w:rFonts w:ascii="Arial" w:hAnsi="Arial" w:cs="Arial"/>
          <w:sz w:val="24"/>
        </w:rPr>
        <w:t>, como son las siguientes:</w:t>
      </w:r>
    </w:p>
    <w:p w:rsidR="0002003C" w:rsidRDefault="00794E48" w:rsidP="00794E48">
      <w:pPr>
        <w:pStyle w:val="Prrafodelista"/>
        <w:numPr>
          <w:ilvl w:val="0"/>
          <w:numId w:val="7"/>
        </w:numPr>
        <w:rPr>
          <w:rFonts w:ascii="Arial" w:hAnsi="Arial" w:cs="Arial"/>
          <w:sz w:val="24"/>
        </w:rPr>
      </w:pPr>
      <w:r>
        <w:rPr>
          <w:rFonts w:ascii="Arial" w:hAnsi="Arial" w:cs="Arial"/>
          <w:sz w:val="24"/>
        </w:rPr>
        <w:t>Entero de Retenciones mensuales de ISR por sueldos y salarios</w:t>
      </w:r>
      <w:r w:rsidR="0002003C" w:rsidRPr="00794E48">
        <w:rPr>
          <w:rFonts w:ascii="Arial" w:hAnsi="Arial" w:cs="Arial"/>
          <w:sz w:val="24"/>
        </w:rPr>
        <w:t>.</w:t>
      </w:r>
    </w:p>
    <w:p w:rsidR="00794E48" w:rsidRDefault="00794E48" w:rsidP="00794E48">
      <w:pPr>
        <w:pStyle w:val="Prrafodelista"/>
        <w:numPr>
          <w:ilvl w:val="0"/>
          <w:numId w:val="7"/>
        </w:numPr>
        <w:rPr>
          <w:rFonts w:ascii="Arial" w:hAnsi="Arial" w:cs="Arial"/>
          <w:sz w:val="24"/>
        </w:rPr>
      </w:pPr>
      <w:r>
        <w:rPr>
          <w:rFonts w:ascii="Arial" w:hAnsi="Arial" w:cs="Arial"/>
          <w:sz w:val="24"/>
        </w:rPr>
        <w:t xml:space="preserve">Declaración </w:t>
      </w:r>
      <w:r w:rsidR="005C077A">
        <w:rPr>
          <w:rFonts w:ascii="Arial" w:hAnsi="Arial" w:cs="Arial"/>
          <w:sz w:val="24"/>
        </w:rPr>
        <w:t>Inform</w:t>
      </w:r>
      <w:r w:rsidR="00563571">
        <w:rPr>
          <w:rFonts w:ascii="Arial" w:hAnsi="Arial" w:cs="Arial"/>
          <w:sz w:val="24"/>
        </w:rPr>
        <w:t>ativa mensual de Proveedores</w:t>
      </w:r>
    </w:p>
    <w:p w:rsidR="00563571" w:rsidRDefault="00563571" w:rsidP="00794E48">
      <w:pPr>
        <w:pStyle w:val="Prrafodelista"/>
        <w:numPr>
          <w:ilvl w:val="0"/>
          <w:numId w:val="7"/>
        </w:numPr>
        <w:rPr>
          <w:rFonts w:ascii="Arial" w:hAnsi="Arial" w:cs="Arial"/>
          <w:sz w:val="24"/>
        </w:rPr>
      </w:pPr>
      <w:r>
        <w:rPr>
          <w:rFonts w:ascii="Arial" w:hAnsi="Arial" w:cs="Arial"/>
          <w:sz w:val="24"/>
        </w:rPr>
        <w:t>Entero de retenciones mensuales de ISR por ingresos asimilados a salarios.</w:t>
      </w:r>
    </w:p>
    <w:p w:rsidR="00B042AB" w:rsidRPr="00794E48" w:rsidRDefault="00B042AB" w:rsidP="00B042AB">
      <w:pPr>
        <w:pStyle w:val="Prrafodelista"/>
        <w:ind w:left="1080"/>
        <w:rPr>
          <w:rFonts w:ascii="Arial" w:hAnsi="Arial" w:cs="Arial"/>
          <w:sz w:val="24"/>
        </w:rPr>
      </w:pPr>
    </w:p>
    <w:p w:rsidR="0002003C" w:rsidRPr="00FF2D54" w:rsidRDefault="0002003C" w:rsidP="0002003C">
      <w:pPr>
        <w:pStyle w:val="Prrafodelista"/>
        <w:numPr>
          <w:ilvl w:val="0"/>
          <w:numId w:val="6"/>
        </w:numPr>
        <w:rPr>
          <w:rFonts w:ascii="Arial" w:hAnsi="Arial" w:cs="Arial"/>
          <w:b/>
          <w:sz w:val="24"/>
        </w:rPr>
      </w:pPr>
      <w:r w:rsidRPr="00FF2D54">
        <w:rPr>
          <w:rFonts w:ascii="Arial" w:hAnsi="Arial" w:cs="Arial"/>
          <w:b/>
          <w:sz w:val="24"/>
        </w:rPr>
        <w:t>Estructura Organizacional Básica</w:t>
      </w:r>
      <w:r>
        <w:rPr>
          <w:rFonts w:ascii="Arial" w:hAnsi="Arial" w:cs="Arial"/>
          <w:b/>
          <w:sz w:val="24"/>
        </w:rPr>
        <w:t>.</w:t>
      </w:r>
    </w:p>
    <w:p w:rsidR="0002003C" w:rsidRDefault="0002003C" w:rsidP="0002003C">
      <w:pPr>
        <w:ind w:left="360"/>
        <w:rPr>
          <w:rFonts w:ascii="Arial" w:hAnsi="Arial" w:cs="Arial"/>
          <w:sz w:val="24"/>
        </w:rPr>
      </w:pPr>
      <w:r>
        <w:rPr>
          <w:rFonts w:ascii="Arial" w:hAnsi="Arial" w:cs="Arial"/>
          <w:sz w:val="24"/>
        </w:rPr>
        <w:t>De conformidad con la Ley Orgánica del Estado de Michoacán, la estructura organizacional básica del Ayuntamiento de Huiramba, se divide en dependencias, entidades y unidades administrativas, las cuales en base a sus propuestas técnicas, administrativas y financieras formulen con base en las leyes respectivas y las recomendaciones o lineamientos que expida el Congreso del Estado, directamente o por conducto de la Auditoría Superior de Michoacán, así como sus respectivos  reglamentos interiores u otras leyes que les dieron origen.</w:t>
      </w:r>
    </w:p>
    <w:p w:rsidR="0002003C" w:rsidRDefault="0002003C" w:rsidP="0002003C">
      <w:pPr>
        <w:ind w:left="360"/>
        <w:rPr>
          <w:rFonts w:ascii="Arial" w:hAnsi="Arial" w:cs="Arial"/>
          <w:sz w:val="24"/>
        </w:rPr>
      </w:pPr>
      <w:r>
        <w:rPr>
          <w:rFonts w:ascii="Arial" w:hAnsi="Arial" w:cs="Arial"/>
          <w:sz w:val="24"/>
        </w:rPr>
        <w:lastRenderedPageBreak/>
        <w:t xml:space="preserve">A continuación, se enlistan las unidades administrativas que de conformidad con la Ley Orgánica del Estado de Michoacán están vigentes en este momento, mismas que fueron objeto de aprobación y modificación al </w:t>
      </w:r>
      <w:r w:rsidRPr="005D4232">
        <w:rPr>
          <w:rFonts w:ascii="Arial" w:hAnsi="Arial" w:cs="Arial"/>
          <w:sz w:val="24"/>
        </w:rPr>
        <w:t xml:space="preserve">presupuesto 2022, publicadas en el periódico oficial del Estado de Michoacán con fecha </w:t>
      </w:r>
      <w:r>
        <w:rPr>
          <w:rFonts w:ascii="Arial" w:hAnsi="Arial" w:cs="Arial"/>
          <w:sz w:val="24"/>
        </w:rPr>
        <w:t>09</w:t>
      </w:r>
      <w:r w:rsidRPr="005D4232">
        <w:rPr>
          <w:rFonts w:ascii="Arial" w:hAnsi="Arial" w:cs="Arial"/>
          <w:sz w:val="24"/>
        </w:rPr>
        <w:t xml:space="preserve"> de marzo de 202</w:t>
      </w:r>
      <w:r>
        <w:rPr>
          <w:rFonts w:ascii="Arial" w:hAnsi="Arial" w:cs="Arial"/>
          <w:sz w:val="24"/>
        </w:rPr>
        <w:t>2</w:t>
      </w:r>
      <w:r w:rsidRPr="005D4232">
        <w:rPr>
          <w:rFonts w:ascii="Arial" w:hAnsi="Arial" w:cs="Arial"/>
          <w:sz w:val="24"/>
        </w:rPr>
        <w:t xml:space="preserve">, </w:t>
      </w:r>
      <w:r>
        <w:rPr>
          <w:rFonts w:ascii="Arial" w:hAnsi="Arial" w:cs="Arial"/>
          <w:sz w:val="24"/>
        </w:rPr>
        <w:t>cuart</w:t>
      </w:r>
      <w:r w:rsidRPr="005D4232">
        <w:rPr>
          <w:rFonts w:ascii="Arial" w:hAnsi="Arial" w:cs="Arial"/>
          <w:sz w:val="24"/>
        </w:rPr>
        <w:t xml:space="preserve">a sección y aprobado el </w:t>
      </w:r>
      <w:r>
        <w:rPr>
          <w:rFonts w:ascii="Arial" w:hAnsi="Arial" w:cs="Arial"/>
          <w:sz w:val="24"/>
        </w:rPr>
        <w:t>28</w:t>
      </w:r>
      <w:r w:rsidRPr="005D4232">
        <w:rPr>
          <w:rFonts w:ascii="Arial" w:hAnsi="Arial" w:cs="Arial"/>
          <w:sz w:val="24"/>
        </w:rPr>
        <w:t xml:space="preserve"> de diciembre de 202</w:t>
      </w:r>
      <w:r>
        <w:rPr>
          <w:rFonts w:ascii="Arial" w:hAnsi="Arial" w:cs="Arial"/>
          <w:sz w:val="24"/>
        </w:rPr>
        <w:t>1</w:t>
      </w:r>
      <w:r w:rsidRPr="005D4232">
        <w:rPr>
          <w:rFonts w:ascii="Arial" w:hAnsi="Arial" w:cs="Arial"/>
          <w:sz w:val="24"/>
        </w:rPr>
        <w:t>.</w:t>
      </w:r>
    </w:p>
    <w:tbl>
      <w:tblPr>
        <w:tblStyle w:val="Tablaconcuadrcula"/>
        <w:tblW w:w="0" w:type="auto"/>
        <w:tblLook w:val="04A0"/>
      </w:tblPr>
      <w:tblGrid>
        <w:gridCol w:w="9350"/>
      </w:tblGrid>
      <w:tr w:rsidR="003D358C" w:rsidTr="003D358C">
        <w:tc>
          <w:tcPr>
            <w:tcW w:w="9350" w:type="dxa"/>
          </w:tcPr>
          <w:p w:rsidR="003D358C" w:rsidRPr="001C5006" w:rsidRDefault="003D358C" w:rsidP="003D358C">
            <w:pPr>
              <w:jc w:val="center"/>
              <w:rPr>
                <w:rFonts w:ascii="Arial" w:hAnsi="Arial" w:cs="Arial"/>
                <w:color w:val="385623" w:themeColor="accent6" w:themeShade="80"/>
                <w:sz w:val="24"/>
              </w:rPr>
            </w:pPr>
            <w:r w:rsidRPr="001C5006">
              <w:rPr>
                <w:rFonts w:ascii="Arial" w:hAnsi="Arial" w:cs="Arial"/>
                <w:color w:val="385623" w:themeColor="accent6" w:themeShade="80"/>
                <w:sz w:val="24"/>
              </w:rPr>
              <w:t>MUNICIPIO DE HUIRAMBA, MICH.</w:t>
            </w:r>
          </w:p>
          <w:p w:rsidR="003D358C" w:rsidRPr="001C5006" w:rsidRDefault="003D358C" w:rsidP="003D358C">
            <w:pPr>
              <w:rPr>
                <w:rFonts w:ascii="Arial" w:hAnsi="Arial" w:cs="Arial"/>
                <w:color w:val="385623" w:themeColor="accent6" w:themeShade="80"/>
                <w:sz w:val="24"/>
              </w:rPr>
            </w:pPr>
            <w:r w:rsidRPr="001C5006">
              <w:rPr>
                <w:noProof/>
                <w:color w:val="385623" w:themeColor="accent6" w:themeShade="80"/>
                <w:lang w:eastAsia="es-MX"/>
              </w:rPr>
              <w:drawing>
                <wp:anchor distT="0" distB="0" distL="114300" distR="114300" simplePos="0" relativeHeight="251666432" behindDoc="0" locked="0" layoutInCell="1" allowOverlap="1">
                  <wp:simplePos x="0" y="0"/>
                  <wp:positionH relativeFrom="column">
                    <wp:posOffset>2256790</wp:posOffset>
                  </wp:positionH>
                  <wp:positionV relativeFrom="paragraph">
                    <wp:posOffset>36830</wp:posOffset>
                  </wp:positionV>
                  <wp:extent cx="716280" cy="247650"/>
                  <wp:effectExtent l="0" t="0" r="7620" b="0"/>
                  <wp:wrapSquare wrapText="bothSides"/>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6280" cy="247650"/>
                          </a:xfrm>
                          <a:prstGeom prst="rect">
                            <a:avLst/>
                          </a:prstGeom>
                        </pic:spPr>
                      </pic:pic>
                    </a:graphicData>
                  </a:graphic>
                </wp:anchor>
              </w:drawing>
            </w:r>
          </w:p>
          <w:p w:rsidR="003D358C" w:rsidRPr="001C5006" w:rsidRDefault="003D358C" w:rsidP="003D358C">
            <w:pPr>
              <w:rPr>
                <w:rFonts w:ascii="Arial" w:hAnsi="Arial" w:cs="Arial"/>
                <w:color w:val="385623" w:themeColor="accent6" w:themeShade="80"/>
                <w:sz w:val="24"/>
              </w:rPr>
            </w:pPr>
          </w:p>
          <w:p w:rsidR="003D358C" w:rsidRPr="001C5006" w:rsidRDefault="003D358C" w:rsidP="003D358C">
            <w:pPr>
              <w:jc w:val="center"/>
              <w:rPr>
                <w:rFonts w:ascii="Arial" w:hAnsi="Arial" w:cs="Arial"/>
                <w:color w:val="385623" w:themeColor="accent6" w:themeShade="80"/>
                <w:sz w:val="24"/>
              </w:rPr>
            </w:pPr>
            <w:r w:rsidRPr="001C5006">
              <w:rPr>
                <w:rFonts w:ascii="Arial" w:hAnsi="Arial" w:cs="Arial"/>
                <w:color w:val="385623" w:themeColor="accent6" w:themeShade="80"/>
                <w:sz w:val="24"/>
              </w:rPr>
              <w:t>I. PRESIDENCIA</w:t>
            </w:r>
          </w:p>
          <w:p w:rsidR="003D358C" w:rsidRPr="001C5006" w:rsidRDefault="003D358C" w:rsidP="003D358C">
            <w:pPr>
              <w:tabs>
                <w:tab w:val="left" w:pos="450"/>
                <w:tab w:val="center" w:pos="4306"/>
              </w:tabs>
              <w:jc w:val="center"/>
              <w:rPr>
                <w:rFonts w:ascii="Arial" w:hAnsi="Arial" w:cs="Arial"/>
                <w:b/>
                <w:bCs/>
                <w:color w:val="385623" w:themeColor="accent6" w:themeShade="80"/>
                <w:sz w:val="24"/>
              </w:rPr>
            </w:pPr>
            <w:r w:rsidRPr="001C5006">
              <w:rPr>
                <w:rFonts w:ascii="Arial" w:hAnsi="Arial" w:cs="Arial"/>
                <w:color w:val="385623" w:themeColor="accent6" w:themeShade="80"/>
                <w:sz w:val="24"/>
              </w:rPr>
              <w:t>II. ORGANISMO OPERADOR DE AGUA POTABLE, ALCANTARILLADO Y SANEAMIENTO DE HUIRAMBA, MICH</w:t>
            </w:r>
          </w:p>
          <w:p w:rsidR="003D358C" w:rsidRDefault="003D358C" w:rsidP="003D358C">
            <w:pPr>
              <w:rPr>
                <w:rFonts w:ascii="Arial" w:hAnsi="Arial" w:cs="Arial"/>
                <w:color w:val="385623" w:themeColor="accent6" w:themeShade="80"/>
                <w:sz w:val="24"/>
              </w:rPr>
            </w:pPr>
          </w:p>
        </w:tc>
      </w:tr>
    </w:tbl>
    <w:p w:rsidR="0002003C" w:rsidRDefault="0002003C" w:rsidP="0002003C">
      <w:pPr>
        <w:ind w:left="360"/>
        <w:rPr>
          <w:rFonts w:ascii="Arial" w:hAnsi="Arial" w:cs="Arial"/>
          <w:sz w:val="24"/>
        </w:rPr>
      </w:pPr>
    </w:p>
    <w:p w:rsidR="00C4260C" w:rsidRDefault="00C4260C" w:rsidP="00C4260C">
      <w:pPr>
        <w:pStyle w:val="Prrafodelista"/>
        <w:rPr>
          <w:rFonts w:ascii="Arial" w:hAnsi="Arial" w:cs="Arial"/>
          <w:b/>
          <w:sz w:val="24"/>
        </w:rPr>
      </w:pPr>
    </w:p>
    <w:p w:rsidR="0002003C" w:rsidRPr="00E643D1" w:rsidRDefault="0002003C" w:rsidP="0002003C">
      <w:pPr>
        <w:pStyle w:val="Prrafodelista"/>
        <w:numPr>
          <w:ilvl w:val="0"/>
          <w:numId w:val="6"/>
        </w:numPr>
        <w:rPr>
          <w:rFonts w:ascii="Arial" w:hAnsi="Arial" w:cs="Arial"/>
          <w:b/>
          <w:sz w:val="24"/>
        </w:rPr>
      </w:pPr>
      <w:r w:rsidRPr="00E643D1">
        <w:rPr>
          <w:rFonts w:ascii="Arial" w:hAnsi="Arial" w:cs="Arial"/>
          <w:b/>
          <w:sz w:val="24"/>
        </w:rPr>
        <w:t xml:space="preserve">Fideicomisos, mandatos, y análogos de los cuales es fideicomitente o fideicomisario. </w:t>
      </w:r>
    </w:p>
    <w:p w:rsidR="00C42FFC" w:rsidRDefault="0002003C" w:rsidP="00C42FFC">
      <w:pPr>
        <w:ind w:left="360"/>
        <w:rPr>
          <w:rFonts w:ascii="Arial" w:hAnsi="Arial" w:cs="Arial"/>
          <w:sz w:val="24"/>
        </w:rPr>
      </w:pPr>
      <w:r>
        <w:rPr>
          <w:rFonts w:ascii="Arial" w:hAnsi="Arial" w:cs="Arial"/>
          <w:sz w:val="24"/>
        </w:rPr>
        <w:t>El Ayuntamiento de Huiramba, Michoacán no está sujeto a estas clases de fideicomisos, mandatos y/o análogos. Si en algún momento se dieran se regiría por las normas vigentes expuestas por el Gobierno del Estado y el Consejo se Armonización Contable (CONAC).</w:t>
      </w:r>
    </w:p>
    <w:p w:rsidR="00B45EC2" w:rsidRDefault="00B45EC2" w:rsidP="002F0B78">
      <w:pPr>
        <w:pStyle w:val="Prrafodelista"/>
        <w:numPr>
          <w:ilvl w:val="0"/>
          <w:numId w:val="1"/>
        </w:numPr>
        <w:rPr>
          <w:rFonts w:ascii="Arial" w:hAnsi="Arial" w:cs="Arial"/>
          <w:b/>
          <w:sz w:val="24"/>
        </w:rPr>
      </w:pPr>
      <w:r w:rsidRPr="008B2492">
        <w:rPr>
          <w:rFonts w:ascii="Arial" w:hAnsi="Arial" w:cs="Arial"/>
          <w:b/>
          <w:sz w:val="24"/>
        </w:rPr>
        <w:t>Bases de preparación de los Estados Financieros.</w:t>
      </w:r>
    </w:p>
    <w:p w:rsidR="002F0B78" w:rsidRPr="008B2492" w:rsidRDefault="002F0B78" w:rsidP="002F0B78">
      <w:pPr>
        <w:pStyle w:val="Prrafodelista"/>
        <w:rPr>
          <w:rFonts w:ascii="Arial" w:hAnsi="Arial" w:cs="Arial"/>
          <w:b/>
          <w:sz w:val="24"/>
        </w:rPr>
      </w:pPr>
    </w:p>
    <w:p w:rsidR="00B45EC2" w:rsidRDefault="00B45EC2" w:rsidP="00B45EC2">
      <w:pPr>
        <w:pStyle w:val="Prrafodelista"/>
        <w:numPr>
          <w:ilvl w:val="0"/>
          <w:numId w:val="8"/>
        </w:numPr>
        <w:rPr>
          <w:rFonts w:ascii="Arial" w:hAnsi="Arial" w:cs="Arial"/>
          <w:sz w:val="24"/>
        </w:rPr>
      </w:pPr>
      <w:r w:rsidRPr="008B2492">
        <w:rPr>
          <w:rFonts w:ascii="Arial" w:hAnsi="Arial" w:cs="Arial"/>
          <w:sz w:val="24"/>
        </w:rPr>
        <w:t xml:space="preserve">Los presentes estados financieros se encuentran expresados en moneda nacional y han sido elaborados los más apegado posible a la Ley General </w:t>
      </w:r>
    </w:p>
    <w:p w:rsidR="00B45EC2" w:rsidRDefault="00B45EC2" w:rsidP="00B45EC2">
      <w:pPr>
        <w:pStyle w:val="Prrafodelista"/>
        <w:rPr>
          <w:rFonts w:ascii="Arial" w:hAnsi="Arial" w:cs="Arial"/>
          <w:sz w:val="24"/>
        </w:rPr>
      </w:pPr>
    </w:p>
    <w:p w:rsidR="00B45EC2" w:rsidRDefault="00B45EC2" w:rsidP="00B45EC2">
      <w:pPr>
        <w:pStyle w:val="Prrafodelista"/>
        <w:rPr>
          <w:rFonts w:ascii="Arial" w:hAnsi="Arial" w:cs="Arial"/>
          <w:sz w:val="24"/>
        </w:rPr>
      </w:pPr>
      <w:r w:rsidRPr="008B2492">
        <w:rPr>
          <w:rFonts w:ascii="Arial" w:hAnsi="Arial" w:cs="Arial"/>
          <w:sz w:val="24"/>
        </w:rPr>
        <w:t>de Contabilidad Gubernamental que entró en vigor el 01 enero de 2009 y su última reforma publicada en Diario Oficial de la Federación el día 09 de diciembre de 2013, así como los documentos complementarios emitidos por el Consejo de Armonización Contable y son aplicados hasta la fecha.</w:t>
      </w:r>
    </w:p>
    <w:p w:rsidR="00B45EC2" w:rsidRDefault="00B45EC2" w:rsidP="00B45EC2">
      <w:pPr>
        <w:pStyle w:val="Prrafodelista"/>
        <w:rPr>
          <w:rFonts w:ascii="Arial" w:hAnsi="Arial" w:cs="Arial"/>
          <w:sz w:val="24"/>
        </w:rPr>
      </w:pPr>
    </w:p>
    <w:p w:rsidR="00B45EC2" w:rsidRDefault="00B45EC2" w:rsidP="00B45EC2">
      <w:pPr>
        <w:pStyle w:val="Prrafodelista"/>
        <w:numPr>
          <w:ilvl w:val="0"/>
          <w:numId w:val="8"/>
        </w:numPr>
        <w:rPr>
          <w:rFonts w:ascii="Arial" w:hAnsi="Arial" w:cs="Arial"/>
          <w:sz w:val="24"/>
        </w:rPr>
      </w:pPr>
      <w:r>
        <w:rPr>
          <w:rFonts w:ascii="Arial" w:hAnsi="Arial" w:cs="Arial"/>
          <w:sz w:val="24"/>
        </w:rPr>
        <w:t xml:space="preserve">Los presentes Estados Contables han sido elaborados a partir de la información ingresada al Sistema Automatizado de Contabilidad Gubernamental (SACG.NET) por la dirección de la Tesorería Municipal, </w:t>
      </w:r>
    </w:p>
    <w:p w:rsidR="00B45EC2" w:rsidRDefault="00B45EC2" w:rsidP="00B45EC2">
      <w:pPr>
        <w:pStyle w:val="Prrafodelista"/>
        <w:rPr>
          <w:rFonts w:ascii="Arial" w:hAnsi="Arial" w:cs="Arial"/>
          <w:sz w:val="24"/>
        </w:rPr>
      </w:pPr>
    </w:p>
    <w:p w:rsidR="00B45EC2" w:rsidRDefault="00B45EC2" w:rsidP="00B45EC2">
      <w:pPr>
        <w:pStyle w:val="Prrafodelista"/>
        <w:rPr>
          <w:rFonts w:ascii="Arial" w:hAnsi="Arial" w:cs="Arial"/>
          <w:sz w:val="24"/>
        </w:rPr>
      </w:pPr>
      <w:r w:rsidRPr="00C363DB">
        <w:rPr>
          <w:rFonts w:ascii="Arial" w:hAnsi="Arial" w:cs="Arial"/>
          <w:sz w:val="24"/>
        </w:rPr>
        <w:t xml:space="preserve">misma que es transformada automáticamente en registros contables por el mencionado sistema, los cuales se realizan el reconocimiento del efecto contable y presupuestal de las operaciones realizadas por el  ente público, conforme a los documentos emitidos por el consejo se Armonización Contable, en atención a los criterios emitidos en relación a los “centros de registro” previstos en el Manual de Contabilidad Gubernamental, entendiendo por estos </w:t>
      </w:r>
      <w:r w:rsidRPr="00C363DB">
        <w:rPr>
          <w:rFonts w:ascii="Arial" w:hAnsi="Arial" w:cs="Arial"/>
          <w:sz w:val="24"/>
        </w:rPr>
        <w:lastRenderedPageBreak/>
        <w:t xml:space="preserve">centros  a cada una de las áreas administrativas donde ocurren las transacciones económico/financieras y en base a estas operaciones se utilizan para introducir los datos al sistema en momentos o eventos previamente seleccionados  de los procesos  administrativos correspondientes. La introducción de datos a la Contabilidad Gubernamental debe generarse automáticamente y por única vez a partir de dichos procesos administrativos de los entes públicos. En el caso del Municipio de </w:t>
      </w:r>
      <w:r>
        <w:rPr>
          <w:rFonts w:ascii="Arial" w:hAnsi="Arial" w:cs="Arial"/>
          <w:sz w:val="24"/>
        </w:rPr>
        <w:t>Huiramba</w:t>
      </w:r>
      <w:r w:rsidRPr="00C363DB">
        <w:rPr>
          <w:rFonts w:ascii="Arial" w:hAnsi="Arial" w:cs="Arial"/>
          <w:sz w:val="24"/>
        </w:rPr>
        <w:t>, la Tesorería Municipal es la encargada y responsable de programas, presupuestar, administrar los recursos materiales y financieros que se asignan a las unidades responsables, tal y como lo contempla la Ley Orgánica Municipal del Estado de Michoacán, dentro de las atribuciones de la Tesorería Municipal.</w:t>
      </w:r>
    </w:p>
    <w:p w:rsidR="00B45EC2" w:rsidRPr="00C363DB" w:rsidRDefault="00B45EC2" w:rsidP="00B45EC2">
      <w:pPr>
        <w:pStyle w:val="Prrafodelista"/>
        <w:rPr>
          <w:rFonts w:ascii="Arial" w:hAnsi="Arial" w:cs="Arial"/>
          <w:sz w:val="24"/>
        </w:rPr>
      </w:pPr>
    </w:p>
    <w:p w:rsidR="00B45EC2" w:rsidRPr="00DB1FF0" w:rsidRDefault="00B45EC2" w:rsidP="00B45EC2">
      <w:pPr>
        <w:pStyle w:val="Prrafodelista"/>
        <w:numPr>
          <w:ilvl w:val="0"/>
          <w:numId w:val="8"/>
        </w:numPr>
        <w:rPr>
          <w:rFonts w:ascii="Arial" w:hAnsi="Arial" w:cs="Arial"/>
          <w:b/>
          <w:sz w:val="24"/>
          <w:u w:val="single"/>
        </w:rPr>
      </w:pPr>
      <w:r w:rsidRPr="00DB1FF0">
        <w:rPr>
          <w:rFonts w:ascii="Arial" w:hAnsi="Arial" w:cs="Arial"/>
          <w:b/>
          <w:sz w:val="24"/>
          <w:u w:val="single"/>
        </w:rPr>
        <w:t>Postulados Básicos</w:t>
      </w:r>
    </w:p>
    <w:p w:rsidR="00B45EC2" w:rsidRDefault="00B45EC2" w:rsidP="00B45EC2">
      <w:pPr>
        <w:ind w:left="360"/>
        <w:rPr>
          <w:rFonts w:ascii="Arial" w:hAnsi="Arial" w:cs="Arial"/>
          <w:sz w:val="24"/>
        </w:rPr>
      </w:pPr>
      <w:r>
        <w:rPr>
          <w:rFonts w:ascii="Arial" w:hAnsi="Arial" w:cs="Arial"/>
          <w:sz w:val="24"/>
        </w:rPr>
        <w:t>Los postulados básicos que se aplican al Municipio de Huiramba, Mich. Son los siguientes:</w:t>
      </w:r>
    </w:p>
    <w:p w:rsidR="00B45EC2" w:rsidRPr="00DB1FF0" w:rsidRDefault="00B45EC2" w:rsidP="00B45EC2">
      <w:pPr>
        <w:pStyle w:val="Prrafodelista"/>
        <w:numPr>
          <w:ilvl w:val="1"/>
          <w:numId w:val="9"/>
        </w:numPr>
        <w:rPr>
          <w:rFonts w:ascii="Arial" w:hAnsi="Arial" w:cs="Arial"/>
          <w:b/>
          <w:sz w:val="24"/>
        </w:rPr>
      </w:pPr>
      <w:r w:rsidRPr="00DB1FF0">
        <w:rPr>
          <w:rFonts w:ascii="Arial" w:hAnsi="Arial" w:cs="Arial"/>
          <w:b/>
          <w:sz w:val="24"/>
        </w:rPr>
        <w:t>SUSTANCIA ECONÓMICA</w:t>
      </w:r>
    </w:p>
    <w:p w:rsidR="00B45EC2" w:rsidRDefault="00B45EC2" w:rsidP="00B45EC2">
      <w:pPr>
        <w:ind w:left="360"/>
        <w:rPr>
          <w:rFonts w:ascii="Arial" w:hAnsi="Arial" w:cs="Arial"/>
          <w:sz w:val="24"/>
        </w:rPr>
      </w:pPr>
      <w:r>
        <w:rPr>
          <w:rFonts w:ascii="Arial" w:hAnsi="Arial" w:cs="Arial"/>
          <w:sz w:val="24"/>
        </w:rPr>
        <w:t>Es el reconocimiento contable de las transacciones, transformaciones internas y otros eventos, que afectan económicamente al ente público y delimitan la operación del Sistema de Contabilidad Gubernamental (SACG.NET. INDETEC).</w:t>
      </w:r>
    </w:p>
    <w:p w:rsidR="00B45EC2" w:rsidRPr="00DB1FF0" w:rsidRDefault="00B45EC2" w:rsidP="00B45EC2">
      <w:pPr>
        <w:ind w:left="360"/>
        <w:rPr>
          <w:rFonts w:ascii="Arial" w:hAnsi="Arial" w:cs="Arial"/>
          <w:b/>
          <w:sz w:val="24"/>
        </w:rPr>
      </w:pPr>
      <w:r w:rsidRPr="00DB1FF0">
        <w:rPr>
          <w:rFonts w:ascii="Arial" w:hAnsi="Arial" w:cs="Arial"/>
          <w:b/>
          <w:sz w:val="24"/>
        </w:rPr>
        <w:t>2)ENTES PÚBLICOS</w:t>
      </w:r>
    </w:p>
    <w:p w:rsidR="00B45EC2" w:rsidRDefault="00B45EC2" w:rsidP="00B45EC2">
      <w:pPr>
        <w:ind w:left="360"/>
        <w:rPr>
          <w:rFonts w:ascii="Arial" w:hAnsi="Arial" w:cs="Arial"/>
          <w:sz w:val="24"/>
        </w:rPr>
      </w:pPr>
      <w:r>
        <w:rPr>
          <w:rFonts w:ascii="Arial" w:hAnsi="Arial" w:cs="Arial"/>
          <w:sz w:val="24"/>
        </w:rPr>
        <w:t>Los poderes Ejecutivo, Legislativo y Judicial de la Federación y de las entidades federativas; los entes autónomos de la Federación y de las entidades federativas; los ayuntamientos de los municipios; los órganos políticos/administrativos de las demarcaciones territoriales del Distrito Federal y las entidades de la administración pública paraestatal, ya sean federales estatales o municipales.</w:t>
      </w:r>
    </w:p>
    <w:p w:rsidR="00B45EC2" w:rsidRPr="005A466E" w:rsidRDefault="00B45EC2" w:rsidP="00B45EC2">
      <w:pPr>
        <w:ind w:left="360"/>
        <w:rPr>
          <w:rFonts w:ascii="Arial" w:hAnsi="Arial" w:cs="Arial"/>
          <w:b/>
          <w:sz w:val="24"/>
        </w:rPr>
      </w:pPr>
      <w:r w:rsidRPr="005A466E">
        <w:rPr>
          <w:rFonts w:ascii="Arial" w:hAnsi="Arial" w:cs="Arial"/>
          <w:b/>
          <w:sz w:val="24"/>
        </w:rPr>
        <w:t>3) EXISTENCIA PERMANENTE</w:t>
      </w:r>
    </w:p>
    <w:p w:rsidR="00B45EC2" w:rsidRDefault="00B45EC2" w:rsidP="00B45EC2">
      <w:pPr>
        <w:ind w:left="360"/>
        <w:rPr>
          <w:rFonts w:ascii="Arial" w:hAnsi="Arial" w:cs="Arial"/>
          <w:sz w:val="24"/>
        </w:rPr>
      </w:pPr>
      <w:r>
        <w:rPr>
          <w:rFonts w:ascii="Arial" w:hAnsi="Arial" w:cs="Arial"/>
          <w:sz w:val="24"/>
        </w:rPr>
        <w:t>La actividad del ente público se estable por tiempo indefinido, salvo disposición legal en la que se especifique lo contrario.</w:t>
      </w:r>
    </w:p>
    <w:p w:rsidR="00B45EC2" w:rsidRDefault="00B45EC2" w:rsidP="00B45EC2">
      <w:pPr>
        <w:ind w:left="360"/>
        <w:rPr>
          <w:rFonts w:ascii="Arial" w:hAnsi="Arial" w:cs="Arial"/>
          <w:sz w:val="24"/>
        </w:rPr>
      </w:pPr>
    </w:p>
    <w:p w:rsidR="003D358C" w:rsidRDefault="003D358C" w:rsidP="00B45EC2">
      <w:pPr>
        <w:ind w:left="360"/>
        <w:rPr>
          <w:rFonts w:ascii="Arial" w:hAnsi="Arial" w:cs="Arial"/>
          <w:sz w:val="24"/>
        </w:rPr>
      </w:pPr>
    </w:p>
    <w:p w:rsidR="00B45EC2" w:rsidRDefault="00B45EC2" w:rsidP="00B45EC2">
      <w:pPr>
        <w:ind w:left="360"/>
        <w:rPr>
          <w:rFonts w:ascii="Arial" w:hAnsi="Arial" w:cs="Arial"/>
          <w:sz w:val="24"/>
        </w:rPr>
      </w:pPr>
    </w:p>
    <w:p w:rsidR="00B45EC2" w:rsidRPr="005A466E" w:rsidRDefault="00B45EC2" w:rsidP="00B45EC2">
      <w:pPr>
        <w:ind w:left="360"/>
        <w:rPr>
          <w:rFonts w:ascii="Arial" w:hAnsi="Arial" w:cs="Arial"/>
          <w:b/>
          <w:sz w:val="24"/>
        </w:rPr>
      </w:pPr>
      <w:r w:rsidRPr="005A466E">
        <w:rPr>
          <w:rFonts w:ascii="Arial" w:hAnsi="Arial" w:cs="Arial"/>
          <w:b/>
          <w:sz w:val="24"/>
        </w:rPr>
        <w:t>4) REVELACIÓN SUFICIENTE</w:t>
      </w:r>
    </w:p>
    <w:p w:rsidR="00B45EC2" w:rsidRDefault="00B45EC2" w:rsidP="00B45EC2">
      <w:pPr>
        <w:ind w:left="360"/>
        <w:rPr>
          <w:rFonts w:ascii="Arial" w:hAnsi="Arial" w:cs="Arial"/>
          <w:sz w:val="24"/>
        </w:rPr>
      </w:pPr>
      <w:r>
        <w:rPr>
          <w:rFonts w:ascii="Arial" w:hAnsi="Arial" w:cs="Arial"/>
          <w:sz w:val="24"/>
        </w:rPr>
        <w:t>Los estados y la información financiera deben de mostrar amplia y claramente la situación financiera y de resultados del ente público.</w:t>
      </w:r>
    </w:p>
    <w:p w:rsidR="00B45EC2" w:rsidRPr="009E2E12" w:rsidRDefault="00B45EC2" w:rsidP="00B45EC2">
      <w:pPr>
        <w:ind w:left="360"/>
        <w:rPr>
          <w:rFonts w:ascii="Arial" w:hAnsi="Arial" w:cs="Arial"/>
          <w:b/>
          <w:sz w:val="24"/>
        </w:rPr>
      </w:pPr>
      <w:r w:rsidRPr="009E2E12">
        <w:rPr>
          <w:rFonts w:ascii="Arial" w:hAnsi="Arial" w:cs="Arial"/>
          <w:b/>
          <w:sz w:val="24"/>
        </w:rPr>
        <w:lastRenderedPageBreak/>
        <w:t>5) IMPORTANCIA RELATIVA</w:t>
      </w:r>
    </w:p>
    <w:p w:rsidR="00B45EC2" w:rsidRDefault="00B45EC2" w:rsidP="00B45EC2">
      <w:pPr>
        <w:ind w:left="360"/>
        <w:rPr>
          <w:rFonts w:ascii="Arial" w:hAnsi="Arial" w:cs="Arial"/>
          <w:sz w:val="24"/>
        </w:rPr>
      </w:pPr>
      <w:r>
        <w:rPr>
          <w:rFonts w:ascii="Arial" w:hAnsi="Arial" w:cs="Arial"/>
          <w:sz w:val="24"/>
        </w:rPr>
        <w:t>La información debe mostrar los aspectos importantes de la entidad que fueron reconocidos contablemente.</w:t>
      </w:r>
    </w:p>
    <w:p w:rsidR="00B45EC2" w:rsidRPr="009E2E12" w:rsidRDefault="00B45EC2" w:rsidP="00B45EC2">
      <w:pPr>
        <w:ind w:left="360"/>
        <w:rPr>
          <w:rFonts w:ascii="Arial" w:hAnsi="Arial" w:cs="Arial"/>
          <w:b/>
          <w:sz w:val="24"/>
        </w:rPr>
      </w:pPr>
      <w:r w:rsidRPr="009E2E12">
        <w:rPr>
          <w:rFonts w:ascii="Arial" w:hAnsi="Arial" w:cs="Arial"/>
          <w:b/>
          <w:sz w:val="24"/>
        </w:rPr>
        <w:t>6) REGISTRO E INTEGRACIÓN PRESUPUESTARIA</w:t>
      </w:r>
    </w:p>
    <w:p w:rsidR="00B45EC2" w:rsidRDefault="00B45EC2" w:rsidP="00B45EC2">
      <w:pPr>
        <w:ind w:left="360"/>
        <w:rPr>
          <w:rFonts w:ascii="Arial" w:hAnsi="Arial" w:cs="Arial"/>
          <w:sz w:val="24"/>
        </w:rPr>
      </w:pPr>
      <w:r>
        <w:rPr>
          <w:rFonts w:ascii="Arial" w:hAnsi="Arial" w:cs="Arial"/>
          <w:sz w:val="24"/>
        </w:rPr>
        <w:t xml:space="preserve">La información presupuestaria de los entes públicos se integra en la contabilidad en los mismos términos que se presentan en la ley de Ingresos y en el Decreto del Presupuesto de Egresos, de acuerdo con su naturaleza económica que le corresponda. </w:t>
      </w:r>
    </w:p>
    <w:p w:rsidR="00B45EC2" w:rsidRDefault="00B45EC2" w:rsidP="00B45EC2">
      <w:pPr>
        <w:ind w:left="360"/>
        <w:rPr>
          <w:rFonts w:ascii="Arial" w:hAnsi="Arial" w:cs="Arial"/>
          <w:sz w:val="24"/>
        </w:rPr>
      </w:pPr>
      <w:r>
        <w:rPr>
          <w:rFonts w:ascii="Arial" w:hAnsi="Arial" w:cs="Arial"/>
          <w:sz w:val="24"/>
        </w:rPr>
        <w:t>El registro presupuestario del ingreso y del egreso en los entes públicos se debe reflejar en la contabilidad, considerando sus efectos patrimoniales y su vinculación con las etapas presupuestarias correspondientes.</w:t>
      </w:r>
    </w:p>
    <w:p w:rsidR="00B45EC2" w:rsidRPr="009E2E12" w:rsidRDefault="00B45EC2" w:rsidP="00B45EC2">
      <w:pPr>
        <w:ind w:left="360"/>
        <w:rPr>
          <w:rFonts w:ascii="Arial" w:hAnsi="Arial" w:cs="Arial"/>
          <w:b/>
          <w:sz w:val="24"/>
        </w:rPr>
      </w:pPr>
      <w:r w:rsidRPr="009E2E12">
        <w:rPr>
          <w:rFonts w:ascii="Arial" w:hAnsi="Arial" w:cs="Arial"/>
          <w:b/>
          <w:sz w:val="24"/>
        </w:rPr>
        <w:t>7) CONSOLIDACIÓN DE LA INFORMACIÓN FINANCIERA</w:t>
      </w:r>
    </w:p>
    <w:p w:rsidR="00B45EC2" w:rsidRDefault="00B45EC2" w:rsidP="00B45EC2">
      <w:pPr>
        <w:ind w:left="360"/>
        <w:rPr>
          <w:rFonts w:ascii="Arial" w:hAnsi="Arial" w:cs="Arial"/>
          <w:sz w:val="24"/>
        </w:rPr>
      </w:pPr>
      <w:r>
        <w:rPr>
          <w:rFonts w:ascii="Arial" w:hAnsi="Arial" w:cs="Arial"/>
          <w:sz w:val="24"/>
        </w:rPr>
        <w:t>Los estados financieros de los entes públicos la consolidación se lleva a cabo sumando aritméticamente la información patrimonial que se genera de la contabilidad del ente público, en los sistemas de registro que conforman SCG, considerando los efectos de eliminación de aquellas operaciones que dupliquen su efecto.</w:t>
      </w:r>
    </w:p>
    <w:p w:rsidR="00B45EC2" w:rsidRPr="009E476F" w:rsidRDefault="00B45EC2" w:rsidP="00B45EC2">
      <w:pPr>
        <w:ind w:left="360"/>
        <w:rPr>
          <w:rFonts w:ascii="Arial" w:hAnsi="Arial" w:cs="Arial"/>
          <w:b/>
          <w:sz w:val="24"/>
        </w:rPr>
      </w:pPr>
      <w:r w:rsidRPr="009E476F">
        <w:rPr>
          <w:rFonts w:ascii="Arial" w:hAnsi="Arial" w:cs="Arial"/>
          <w:b/>
          <w:sz w:val="24"/>
        </w:rPr>
        <w:t>8) DEVENGO CONTABLE.</w:t>
      </w:r>
    </w:p>
    <w:p w:rsidR="00B45EC2" w:rsidRDefault="00B45EC2" w:rsidP="00B45EC2">
      <w:pPr>
        <w:ind w:left="360"/>
        <w:rPr>
          <w:rFonts w:ascii="Arial" w:hAnsi="Arial" w:cs="Arial"/>
          <w:sz w:val="24"/>
        </w:rPr>
      </w:pPr>
      <w:r>
        <w:rPr>
          <w:rFonts w:ascii="Arial" w:hAnsi="Arial" w:cs="Arial"/>
          <w:sz w:val="24"/>
        </w:rPr>
        <w:t>Los registros contables de los entes públicos se llevarán con base acumulativa. El ingreso devengado, es el momento contable que se realiza cuando existe jurídicamente un derecho de cobro de impuesto,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B45EC2" w:rsidRDefault="00B45EC2" w:rsidP="00B45EC2">
      <w:pPr>
        <w:ind w:left="360"/>
        <w:rPr>
          <w:rFonts w:ascii="Arial" w:hAnsi="Arial" w:cs="Arial"/>
          <w:sz w:val="24"/>
        </w:rPr>
      </w:pPr>
    </w:p>
    <w:p w:rsidR="003D358C" w:rsidRDefault="003D358C" w:rsidP="00B45EC2">
      <w:pPr>
        <w:ind w:left="360"/>
        <w:rPr>
          <w:rFonts w:ascii="Arial" w:hAnsi="Arial" w:cs="Arial"/>
          <w:sz w:val="24"/>
        </w:rPr>
      </w:pPr>
    </w:p>
    <w:p w:rsidR="003D358C" w:rsidRDefault="003D358C" w:rsidP="00B45EC2">
      <w:pPr>
        <w:ind w:left="360"/>
        <w:rPr>
          <w:rFonts w:ascii="Arial" w:hAnsi="Arial" w:cs="Arial"/>
          <w:sz w:val="24"/>
        </w:rPr>
      </w:pPr>
    </w:p>
    <w:p w:rsidR="00B45EC2" w:rsidRDefault="00B45EC2" w:rsidP="00B45EC2">
      <w:pPr>
        <w:ind w:left="360"/>
        <w:rPr>
          <w:rFonts w:ascii="Arial" w:hAnsi="Arial" w:cs="Arial"/>
          <w:sz w:val="24"/>
        </w:rPr>
      </w:pPr>
    </w:p>
    <w:p w:rsidR="00B45EC2" w:rsidRPr="009E476F" w:rsidRDefault="00B45EC2" w:rsidP="00B45EC2">
      <w:pPr>
        <w:ind w:left="360"/>
        <w:rPr>
          <w:rFonts w:ascii="Arial" w:hAnsi="Arial" w:cs="Arial"/>
          <w:b/>
          <w:sz w:val="24"/>
        </w:rPr>
      </w:pPr>
      <w:r w:rsidRPr="009E476F">
        <w:rPr>
          <w:rFonts w:ascii="Arial" w:hAnsi="Arial" w:cs="Arial"/>
          <w:b/>
          <w:sz w:val="24"/>
        </w:rPr>
        <w:t>9) VALUACIÓN</w:t>
      </w:r>
    </w:p>
    <w:p w:rsidR="00B45EC2" w:rsidRDefault="00B45EC2" w:rsidP="00B45EC2">
      <w:pPr>
        <w:ind w:left="360"/>
        <w:rPr>
          <w:rFonts w:ascii="Arial" w:hAnsi="Arial" w:cs="Arial"/>
          <w:sz w:val="24"/>
        </w:rPr>
      </w:pPr>
      <w:r>
        <w:rPr>
          <w:rFonts w:ascii="Arial" w:hAnsi="Arial" w:cs="Arial"/>
          <w:sz w:val="24"/>
        </w:rPr>
        <w:t xml:space="preserve"> Todos los eventos que afecten económicamente al ente público deber ser cuantificados en términos monetarios y se registrarán al costo histórico o al valor económico más objetivo registrándose en moneda nacional.</w:t>
      </w:r>
    </w:p>
    <w:p w:rsidR="00B45EC2" w:rsidRDefault="00B45EC2" w:rsidP="00B45EC2">
      <w:pPr>
        <w:ind w:left="360"/>
        <w:rPr>
          <w:rFonts w:ascii="Arial" w:hAnsi="Arial" w:cs="Arial"/>
          <w:b/>
          <w:sz w:val="24"/>
        </w:rPr>
      </w:pPr>
    </w:p>
    <w:p w:rsidR="00B45EC2" w:rsidRPr="009E476F" w:rsidRDefault="00B45EC2" w:rsidP="00B45EC2">
      <w:pPr>
        <w:ind w:left="360"/>
        <w:rPr>
          <w:rFonts w:ascii="Arial" w:hAnsi="Arial" w:cs="Arial"/>
          <w:b/>
          <w:sz w:val="24"/>
        </w:rPr>
      </w:pPr>
      <w:r w:rsidRPr="009E476F">
        <w:rPr>
          <w:rFonts w:ascii="Arial" w:hAnsi="Arial" w:cs="Arial"/>
          <w:b/>
          <w:sz w:val="24"/>
        </w:rPr>
        <w:t>10) DUALIDAD ECONÓMICA</w:t>
      </w:r>
    </w:p>
    <w:p w:rsidR="00B45EC2" w:rsidRDefault="00B45EC2" w:rsidP="00B45EC2">
      <w:pPr>
        <w:ind w:left="360"/>
        <w:rPr>
          <w:rFonts w:ascii="Arial" w:hAnsi="Arial" w:cs="Arial"/>
          <w:sz w:val="24"/>
        </w:rPr>
      </w:pPr>
      <w:r>
        <w:rPr>
          <w:rFonts w:ascii="Arial" w:hAnsi="Arial" w:cs="Arial"/>
          <w:sz w:val="24"/>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B45EC2" w:rsidRPr="009D3653" w:rsidRDefault="00B45EC2" w:rsidP="00B45EC2">
      <w:pPr>
        <w:ind w:left="360"/>
        <w:rPr>
          <w:rFonts w:ascii="Arial" w:hAnsi="Arial" w:cs="Arial"/>
          <w:b/>
          <w:sz w:val="24"/>
        </w:rPr>
      </w:pPr>
      <w:r w:rsidRPr="009D3653">
        <w:rPr>
          <w:rFonts w:ascii="Arial" w:hAnsi="Arial" w:cs="Arial"/>
          <w:b/>
          <w:sz w:val="24"/>
        </w:rPr>
        <w:t>11) CONSISTENCIA.</w:t>
      </w:r>
    </w:p>
    <w:p w:rsidR="00B45EC2" w:rsidRDefault="00B45EC2" w:rsidP="00B45EC2">
      <w:pPr>
        <w:ind w:left="360"/>
        <w:rPr>
          <w:rFonts w:ascii="Arial" w:hAnsi="Arial" w:cs="Arial"/>
          <w:sz w:val="24"/>
        </w:rPr>
      </w:pPr>
      <w:r>
        <w:rPr>
          <w:rFonts w:ascii="Arial" w:hAnsi="Arial" w:cs="Arial"/>
          <w:sz w:val="24"/>
        </w:rPr>
        <w:t xml:space="preserve">Ante la existencia de operaciones similares en un ente público, debe de corresponder un mismo tratamiento contable, el cual debe permanecer a través del tiempo, en tanto no cambie la esencia económica de las operaciones. </w:t>
      </w:r>
    </w:p>
    <w:p w:rsidR="00B45EC2" w:rsidRDefault="00B45EC2" w:rsidP="00B45EC2">
      <w:pPr>
        <w:ind w:left="360"/>
        <w:rPr>
          <w:rFonts w:ascii="Arial" w:hAnsi="Arial" w:cs="Arial"/>
          <w:sz w:val="24"/>
        </w:rPr>
      </w:pPr>
    </w:p>
    <w:p w:rsidR="00B45EC2" w:rsidRPr="00227DCE" w:rsidRDefault="00B45EC2" w:rsidP="00B45EC2">
      <w:pPr>
        <w:pStyle w:val="Prrafodelista"/>
        <w:numPr>
          <w:ilvl w:val="0"/>
          <w:numId w:val="8"/>
        </w:numPr>
        <w:rPr>
          <w:rFonts w:ascii="Arial" w:hAnsi="Arial" w:cs="Arial"/>
          <w:b/>
          <w:sz w:val="24"/>
          <w:u w:val="single"/>
        </w:rPr>
      </w:pPr>
      <w:r w:rsidRPr="00227DCE">
        <w:rPr>
          <w:rFonts w:ascii="Arial" w:hAnsi="Arial" w:cs="Arial"/>
          <w:b/>
          <w:sz w:val="24"/>
          <w:u w:val="single"/>
        </w:rPr>
        <w:t xml:space="preserve">Normatividad Supletoria. </w:t>
      </w:r>
    </w:p>
    <w:p w:rsidR="00EB137F" w:rsidRDefault="00B45EC2" w:rsidP="00B45EC2">
      <w:pPr>
        <w:ind w:left="360"/>
        <w:rPr>
          <w:rFonts w:ascii="Arial" w:hAnsi="Arial" w:cs="Arial"/>
          <w:sz w:val="24"/>
        </w:rPr>
      </w:pPr>
      <w:r>
        <w:rPr>
          <w:rFonts w:ascii="Arial" w:hAnsi="Arial" w:cs="Arial"/>
          <w:sz w:val="24"/>
        </w:rPr>
        <w:t>En virtud de la normatividad emitida por el CONAC, el H. Ayuntamiento de Huiramba, Michoacán. No ha requerido la aplicación de normatividad supletoria en materia de Contabilidad Gubernamental.Hasta el ejercicio 2014, el Municipio de Huiramba registraba el gasto devengado en el momento contable que refleja el reconocimiento de un pago a favor de terceros hasta la recepción de los bienes, servicios y obra pública contratada. A partir del 2015 el Municipio de Huiramba reconoce contablemente como gasto devengado, las obligaciones que se derivan de tratados, acuerdos, convenios, resoluciones y toda clase de gastos relacionados con las actividades de primera necesidad para el funcionamiento de la Institución Pública, ya que reconociendo los momentos contables desde el comprometido es cuando el Ayuntamiento obtiene la obligación de llevar a cabo el evento por que se firmó el acuerdo</w:t>
      </w:r>
      <w:r w:rsidR="001E3656">
        <w:rPr>
          <w:rFonts w:ascii="Arial" w:hAnsi="Arial" w:cs="Arial"/>
          <w:sz w:val="24"/>
        </w:rPr>
        <w:t>.</w:t>
      </w:r>
    </w:p>
    <w:p w:rsidR="009D06BA" w:rsidRDefault="009D06BA" w:rsidP="00B45EC2">
      <w:pPr>
        <w:ind w:left="360"/>
        <w:rPr>
          <w:rFonts w:ascii="Arial" w:hAnsi="Arial" w:cs="Arial"/>
          <w:sz w:val="24"/>
        </w:rPr>
      </w:pPr>
    </w:p>
    <w:p w:rsidR="004D58B7" w:rsidRPr="00496EA7" w:rsidRDefault="004D58B7" w:rsidP="004D58B7">
      <w:pPr>
        <w:pStyle w:val="Prrafodelista"/>
        <w:numPr>
          <w:ilvl w:val="0"/>
          <w:numId w:val="1"/>
        </w:numPr>
        <w:rPr>
          <w:rFonts w:ascii="Arial" w:hAnsi="Arial" w:cs="Arial"/>
          <w:b/>
          <w:sz w:val="24"/>
          <w:u w:val="single"/>
        </w:rPr>
      </w:pPr>
      <w:r w:rsidRPr="00496EA7">
        <w:rPr>
          <w:rFonts w:ascii="Arial" w:hAnsi="Arial" w:cs="Arial"/>
          <w:b/>
          <w:sz w:val="24"/>
          <w:u w:val="single"/>
        </w:rPr>
        <w:t>Políticas de Contabilidad Significativas</w:t>
      </w:r>
    </w:p>
    <w:p w:rsidR="004D58B7" w:rsidRDefault="004D58B7" w:rsidP="004D58B7">
      <w:pPr>
        <w:pStyle w:val="Prrafodelista"/>
        <w:rPr>
          <w:rFonts w:ascii="Arial" w:hAnsi="Arial" w:cs="Arial"/>
          <w:sz w:val="24"/>
        </w:rPr>
      </w:pPr>
    </w:p>
    <w:p w:rsidR="004D58B7" w:rsidRDefault="004D58B7" w:rsidP="004D58B7">
      <w:pPr>
        <w:pStyle w:val="Prrafodelista"/>
        <w:numPr>
          <w:ilvl w:val="0"/>
          <w:numId w:val="11"/>
        </w:numPr>
        <w:rPr>
          <w:rFonts w:ascii="Arial" w:hAnsi="Arial" w:cs="Arial"/>
          <w:sz w:val="24"/>
        </w:rPr>
      </w:pPr>
      <w:r>
        <w:rPr>
          <w:rFonts w:ascii="Arial" w:hAnsi="Arial" w:cs="Arial"/>
          <w:sz w:val="24"/>
        </w:rPr>
        <w:t xml:space="preserve">El Ayuntamiento Constitucional de Huiramba, no se realizó actualizaciones de los activos, pasivos y Hacienda Pública/Patrimonio. </w:t>
      </w:r>
    </w:p>
    <w:p w:rsidR="004D58B7" w:rsidRDefault="004D58B7" w:rsidP="004D58B7">
      <w:pPr>
        <w:pStyle w:val="Prrafodelista"/>
        <w:numPr>
          <w:ilvl w:val="0"/>
          <w:numId w:val="11"/>
        </w:numPr>
        <w:rPr>
          <w:rFonts w:ascii="Arial" w:hAnsi="Arial" w:cs="Arial"/>
          <w:sz w:val="24"/>
        </w:rPr>
      </w:pPr>
      <w:r>
        <w:rPr>
          <w:rFonts w:ascii="Arial" w:hAnsi="Arial" w:cs="Arial"/>
          <w:sz w:val="24"/>
        </w:rPr>
        <w:t>El Ayuntamiento de Huiramba no realiza operaciones que impliquen el pago en moneda extranjera.</w:t>
      </w:r>
    </w:p>
    <w:p w:rsidR="004D58B7" w:rsidRDefault="004D58B7" w:rsidP="004D58B7">
      <w:pPr>
        <w:pStyle w:val="Prrafodelista"/>
        <w:numPr>
          <w:ilvl w:val="0"/>
          <w:numId w:val="11"/>
        </w:numPr>
        <w:rPr>
          <w:rFonts w:ascii="Arial" w:hAnsi="Arial" w:cs="Arial"/>
          <w:sz w:val="24"/>
        </w:rPr>
      </w:pPr>
      <w:r>
        <w:rPr>
          <w:rFonts w:ascii="Arial" w:hAnsi="Arial" w:cs="Arial"/>
          <w:sz w:val="24"/>
        </w:rPr>
        <w:t xml:space="preserve">No se tienen inversiones en acciones de compañías subsidiarias y </w:t>
      </w:r>
    </w:p>
    <w:p w:rsidR="004D58B7" w:rsidRDefault="004D58B7" w:rsidP="004D58B7">
      <w:pPr>
        <w:pStyle w:val="Prrafodelista"/>
        <w:rPr>
          <w:rFonts w:ascii="Arial" w:hAnsi="Arial" w:cs="Arial"/>
          <w:sz w:val="24"/>
        </w:rPr>
      </w:pPr>
      <w:r>
        <w:rPr>
          <w:rFonts w:ascii="Arial" w:hAnsi="Arial" w:cs="Arial"/>
          <w:sz w:val="24"/>
        </w:rPr>
        <w:t>Asociadas.</w:t>
      </w:r>
    </w:p>
    <w:p w:rsidR="004D58B7" w:rsidRDefault="004D58B7" w:rsidP="004D58B7">
      <w:pPr>
        <w:pStyle w:val="Prrafodelista"/>
        <w:numPr>
          <w:ilvl w:val="0"/>
          <w:numId w:val="11"/>
        </w:numPr>
        <w:rPr>
          <w:rFonts w:ascii="Arial" w:hAnsi="Arial" w:cs="Arial"/>
          <w:sz w:val="24"/>
        </w:rPr>
      </w:pPr>
      <w:r>
        <w:rPr>
          <w:rFonts w:ascii="Arial" w:hAnsi="Arial" w:cs="Arial"/>
          <w:sz w:val="24"/>
        </w:rPr>
        <w:t>El Municipio de Huiramba no vende ni transforma inventarios.</w:t>
      </w:r>
    </w:p>
    <w:p w:rsidR="004D58B7" w:rsidRDefault="004D58B7" w:rsidP="004D58B7">
      <w:pPr>
        <w:pStyle w:val="Prrafodelista"/>
        <w:numPr>
          <w:ilvl w:val="0"/>
          <w:numId w:val="11"/>
        </w:numPr>
        <w:rPr>
          <w:rFonts w:ascii="Arial" w:hAnsi="Arial" w:cs="Arial"/>
          <w:sz w:val="24"/>
        </w:rPr>
      </w:pPr>
      <w:r>
        <w:rPr>
          <w:rFonts w:ascii="Arial" w:hAnsi="Arial" w:cs="Arial"/>
          <w:sz w:val="24"/>
        </w:rPr>
        <w:t xml:space="preserve">Beneficios a empleados. En el Municipio de Huiramba solo se cuenta con beneficio a sus empleados con el pago basado en la antigüedad en caso de retiro voluntario, separación o muerte, de acuerdo con las condiciones generales </w:t>
      </w:r>
      <w:r>
        <w:rPr>
          <w:rFonts w:ascii="Arial" w:hAnsi="Arial" w:cs="Arial"/>
          <w:sz w:val="24"/>
        </w:rPr>
        <w:lastRenderedPageBreak/>
        <w:t>de trabajo con las que se tomó la firma del contrato ante el Municipio, de tal evento se registran como egresos en el momento que se lleve a cabo por lo que se vuelven exigibles.</w:t>
      </w:r>
    </w:p>
    <w:p w:rsidR="004D58B7" w:rsidRDefault="004D58B7" w:rsidP="004D58B7">
      <w:pPr>
        <w:pStyle w:val="Prrafodelista"/>
        <w:numPr>
          <w:ilvl w:val="0"/>
          <w:numId w:val="11"/>
        </w:numPr>
        <w:rPr>
          <w:rFonts w:ascii="Arial" w:hAnsi="Arial" w:cs="Arial"/>
          <w:sz w:val="24"/>
        </w:rPr>
      </w:pPr>
      <w:r>
        <w:rPr>
          <w:rFonts w:ascii="Arial" w:hAnsi="Arial" w:cs="Arial"/>
          <w:sz w:val="24"/>
        </w:rPr>
        <w:t>Provisiones. El Ayuntamiento de Huiramba no contempla conceptos o hechos de los cuales sea necesario el registro de provisiones adicionales a las que ya se encuentran registradas en los estados financieros, derivadas de las operaciones que regularmente son comprometidas.</w:t>
      </w:r>
    </w:p>
    <w:p w:rsidR="004D58B7" w:rsidRDefault="004D58B7" w:rsidP="004D58B7">
      <w:pPr>
        <w:pStyle w:val="Prrafodelista"/>
        <w:numPr>
          <w:ilvl w:val="0"/>
          <w:numId w:val="11"/>
        </w:numPr>
        <w:rPr>
          <w:rFonts w:ascii="Arial" w:hAnsi="Arial" w:cs="Arial"/>
          <w:sz w:val="24"/>
        </w:rPr>
      </w:pPr>
      <w:r>
        <w:rPr>
          <w:rFonts w:ascii="Arial" w:hAnsi="Arial" w:cs="Arial"/>
          <w:sz w:val="24"/>
        </w:rPr>
        <w:t>Reservas: para dicho efecto no se tienen contemplados ni identificados conceptos o hechos de los cuales sea necesarios el registro de reservas.</w:t>
      </w:r>
    </w:p>
    <w:p w:rsidR="004D58B7" w:rsidRDefault="004D58B7" w:rsidP="004D58B7">
      <w:pPr>
        <w:pStyle w:val="Prrafodelista"/>
        <w:numPr>
          <w:ilvl w:val="0"/>
          <w:numId w:val="11"/>
        </w:numPr>
        <w:rPr>
          <w:rFonts w:ascii="Arial" w:hAnsi="Arial" w:cs="Arial"/>
          <w:sz w:val="24"/>
        </w:rPr>
      </w:pPr>
      <w:r>
        <w:rPr>
          <w:rFonts w:ascii="Arial" w:hAnsi="Arial" w:cs="Arial"/>
          <w:sz w:val="24"/>
        </w:rPr>
        <w:t>Existen algunos cambios en las políticas contables que se han venido aplicando a partir del 01 de enero de 2015 como son:</w:t>
      </w:r>
    </w:p>
    <w:p w:rsidR="004D58B7" w:rsidRDefault="004D58B7" w:rsidP="004D58B7">
      <w:pPr>
        <w:pStyle w:val="Prrafodelista"/>
        <w:rPr>
          <w:rFonts w:ascii="Arial" w:hAnsi="Arial" w:cs="Arial"/>
          <w:sz w:val="24"/>
        </w:rPr>
      </w:pPr>
    </w:p>
    <w:p w:rsidR="004D58B7" w:rsidRDefault="004D58B7" w:rsidP="004D58B7">
      <w:pPr>
        <w:pStyle w:val="Prrafodelista"/>
        <w:rPr>
          <w:rFonts w:ascii="Arial" w:hAnsi="Arial" w:cs="Arial"/>
          <w:sz w:val="24"/>
        </w:rPr>
      </w:pPr>
      <w:r>
        <w:rPr>
          <w:rFonts w:ascii="Arial" w:hAnsi="Arial" w:cs="Arial"/>
          <w:sz w:val="24"/>
        </w:rPr>
        <w:t xml:space="preserve">1. El reconocimiento del ingreso y el gasto devengado, considerando las reformas a las normas metodologías impuestas por la CONAC. </w:t>
      </w:r>
    </w:p>
    <w:p w:rsidR="004D58B7" w:rsidRDefault="004D58B7" w:rsidP="004D58B7">
      <w:pPr>
        <w:pStyle w:val="Prrafodelista"/>
        <w:rPr>
          <w:rFonts w:ascii="Arial" w:hAnsi="Arial" w:cs="Arial"/>
          <w:sz w:val="24"/>
        </w:rPr>
      </w:pPr>
      <w:r>
        <w:rPr>
          <w:rFonts w:ascii="Arial" w:hAnsi="Arial" w:cs="Arial"/>
          <w:sz w:val="24"/>
        </w:rPr>
        <w:t>2. El registro en cuentas de orden presupuestal, donde se consideran los momentos contables del ingreso y el gasto.</w:t>
      </w:r>
    </w:p>
    <w:p w:rsidR="004D58B7" w:rsidRDefault="004D58B7" w:rsidP="004D58B7">
      <w:pPr>
        <w:pStyle w:val="Prrafodelista"/>
        <w:rPr>
          <w:rFonts w:ascii="Arial" w:hAnsi="Arial" w:cs="Arial"/>
          <w:sz w:val="24"/>
        </w:rPr>
      </w:pPr>
      <w:r>
        <w:rPr>
          <w:rFonts w:ascii="Arial" w:hAnsi="Arial" w:cs="Arial"/>
          <w:sz w:val="24"/>
        </w:rPr>
        <w:t>Los cambios antes mencionados tienen un efecto relevante en la información financiera que presenta el Ayuntamiento de Huiramba, de tal manera que los movimientos que se pueden cuantificar y así poder expresarlo en el Estado de Variaciones en la Hacienda Pública.</w:t>
      </w:r>
    </w:p>
    <w:p w:rsidR="004D58B7" w:rsidRDefault="004D58B7" w:rsidP="004D58B7">
      <w:pPr>
        <w:pStyle w:val="Prrafodelista"/>
        <w:numPr>
          <w:ilvl w:val="0"/>
          <w:numId w:val="11"/>
        </w:numPr>
        <w:rPr>
          <w:rFonts w:ascii="Arial" w:hAnsi="Arial" w:cs="Arial"/>
          <w:sz w:val="24"/>
        </w:rPr>
      </w:pPr>
      <w:r>
        <w:rPr>
          <w:rFonts w:ascii="Arial" w:hAnsi="Arial" w:cs="Arial"/>
          <w:sz w:val="24"/>
        </w:rPr>
        <w:t>Reclasificaciones: el importe de las reclasificaciones, así como sus conceptos, que afectan el patrimonio sobre el presente caso es mostrado en el Estado de Situación Financiera, así como también en el Estado de Variaciones en la Hacienda Pública.</w:t>
      </w:r>
    </w:p>
    <w:p w:rsidR="004D58B7" w:rsidRDefault="004D58B7" w:rsidP="004D58B7">
      <w:pPr>
        <w:pStyle w:val="Prrafodelista"/>
        <w:numPr>
          <w:ilvl w:val="0"/>
          <w:numId w:val="11"/>
        </w:numPr>
        <w:rPr>
          <w:rFonts w:ascii="Arial" w:hAnsi="Arial" w:cs="Arial"/>
          <w:sz w:val="24"/>
        </w:rPr>
      </w:pPr>
      <w:r>
        <w:rPr>
          <w:rFonts w:ascii="Arial" w:hAnsi="Arial" w:cs="Arial"/>
          <w:sz w:val="24"/>
        </w:rPr>
        <w:t>Depuración y Cancelación de Saldos: sobre la presente situación se informa que como no son operaciones recurrentes, no se han establecido controles para cuantificar su importe, pero cabe señalar que en caso de que existieran, se procedería a documentar su procedencia.</w:t>
      </w:r>
    </w:p>
    <w:p w:rsidR="003D358C" w:rsidRDefault="003D358C" w:rsidP="003D358C">
      <w:pPr>
        <w:rPr>
          <w:rFonts w:ascii="Arial" w:hAnsi="Arial" w:cs="Arial"/>
          <w:sz w:val="24"/>
        </w:rPr>
      </w:pPr>
    </w:p>
    <w:p w:rsidR="003D358C" w:rsidRPr="003D358C" w:rsidRDefault="003D358C" w:rsidP="003D358C">
      <w:pPr>
        <w:rPr>
          <w:rFonts w:ascii="Arial" w:hAnsi="Arial" w:cs="Arial"/>
          <w:sz w:val="24"/>
        </w:rPr>
      </w:pPr>
    </w:p>
    <w:p w:rsidR="003536E9" w:rsidRDefault="003536E9" w:rsidP="003536E9">
      <w:pPr>
        <w:pStyle w:val="Prrafodelista"/>
        <w:rPr>
          <w:rFonts w:ascii="Arial" w:hAnsi="Arial" w:cs="Arial"/>
          <w:sz w:val="24"/>
        </w:rPr>
      </w:pPr>
    </w:p>
    <w:p w:rsidR="004E6640" w:rsidRPr="007B43D6" w:rsidRDefault="004E6640" w:rsidP="003536E9">
      <w:pPr>
        <w:pStyle w:val="Prrafodelista"/>
        <w:numPr>
          <w:ilvl w:val="0"/>
          <w:numId w:val="1"/>
        </w:numPr>
        <w:rPr>
          <w:rFonts w:ascii="Arial" w:hAnsi="Arial" w:cs="Arial"/>
          <w:b/>
          <w:sz w:val="24"/>
          <w:u w:val="single"/>
        </w:rPr>
      </w:pPr>
      <w:r w:rsidRPr="007B43D6">
        <w:rPr>
          <w:rFonts w:ascii="Arial" w:hAnsi="Arial" w:cs="Arial"/>
          <w:b/>
          <w:sz w:val="24"/>
          <w:u w:val="single"/>
        </w:rPr>
        <w:t>Posición en Moneda Extranjera y Protección por Riesgo Cambiario.</w:t>
      </w:r>
    </w:p>
    <w:p w:rsidR="004E6640" w:rsidRDefault="004E6640" w:rsidP="004E6640">
      <w:pPr>
        <w:ind w:left="360"/>
        <w:rPr>
          <w:rFonts w:ascii="Arial" w:hAnsi="Arial" w:cs="Arial"/>
          <w:sz w:val="24"/>
        </w:rPr>
      </w:pPr>
      <w:r>
        <w:rPr>
          <w:rFonts w:ascii="Arial" w:hAnsi="Arial" w:cs="Arial"/>
          <w:sz w:val="24"/>
        </w:rPr>
        <w:t>Para tal efecto el Municipio de Huiramba no realiza operaciones en moneda extranjera, por lo que no se tienen derechos u obligaciones de esta naturaleza.</w:t>
      </w:r>
    </w:p>
    <w:p w:rsidR="00873182" w:rsidRPr="008B4B91" w:rsidRDefault="00873182" w:rsidP="00B66E57">
      <w:pPr>
        <w:pStyle w:val="Prrafodelista"/>
        <w:numPr>
          <w:ilvl w:val="0"/>
          <w:numId w:val="1"/>
        </w:numPr>
        <w:rPr>
          <w:rFonts w:ascii="Arial" w:hAnsi="Arial" w:cs="Arial"/>
          <w:b/>
          <w:sz w:val="24"/>
          <w:u w:val="single"/>
        </w:rPr>
      </w:pPr>
      <w:r w:rsidRPr="008B4B91">
        <w:rPr>
          <w:rFonts w:ascii="Arial" w:hAnsi="Arial" w:cs="Arial"/>
          <w:b/>
          <w:sz w:val="24"/>
          <w:u w:val="single"/>
        </w:rPr>
        <w:t xml:space="preserve">Reporte Analítico del Activo. </w:t>
      </w:r>
    </w:p>
    <w:p w:rsidR="00873182" w:rsidRDefault="00873182" w:rsidP="00873182">
      <w:pPr>
        <w:pStyle w:val="Prrafodelista"/>
        <w:numPr>
          <w:ilvl w:val="0"/>
          <w:numId w:val="12"/>
        </w:numPr>
        <w:rPr>
          <w:rFonts w:ascii="Arial" w:hAnsi="Arial" w:cs="Arial"/>
          <w:sz w:val="24"/>
        </w:rPr>
      </w:pPr>
      <w:r>
        <w:rPr>
          <w:rFonts w:ascii="Arial" w:hAnsi="Arial" w:cs="Arial"/>
          <w:sz w:val="24"/>
        </w:rPr>
        <w:t xml:space="preserve">En el presente ejercicio no se tiene movimientos que refleje algún cambio en su valor o deterioro de algún activo. </w:t>
      </w:r>
    </w:p>
    <w:p w:rsidR="00873182" w:rsidRDefault="00873182" w:rsidP="00873182">
      <w:pPr>
        <w:pStyle w:val="Prrafodelista"/>
        <w:numPr>
          <w:ilvl w:val="0"/>
          <w:numId w:val="12"/>
        </w:numPr>
        <w:rPr>
          <w:rFonts w:ascii="Arial" w:hAnsi="Arial" w:cs="Arial"/>
          <w:sz w:val="24"/>
        </w:rPr>
      </w:pPr>
      <w:r>
        <w:rPr>
          <w:rFonts w:ascii="Arial" w:hAnsi="Arial" w:cs="Arial"/>
          <w:sz w:val="24"/>
        </w:rPr>
        <w:t>No se cuenta con algún cambio en el valor porcentual de las depreciaciones de algún activo.</w:t>
      </w:r>
    </w:p>
    <w:p w:rsidR="00873182" w:rsidRDefault="00873182" w:rsidP="00873182">
      <w:pPr>
        <w:pStyle w:val="Prrafodelista"/>
        <w:numPr>
          <w:ilvl w:val="0"/>
          <w:numId w:val="12"/>
        </w:numPr>
        <w:rPr>
          <w:rFonts w:ascii="Arial" w:hAnsi="Arial" w:cs="Arial"/>
          <w:sz w:val="24"/>
        </w:rPr>
      </w:pPr>
      <w:r>
        <w:rPr>
          <w:rFonts w:ascii="Arial" w:hAnsi="Arial" w:cs="Arial"/>
          <w:sz w:val="24"/>
        </w:rPr>
        <w:lastRenderedPageBreak/>
        <w:t>Por el momento no se cuenta con gastos capitalizables que fueran financieros, de investigación y desarrollo.</w:t>
      </w:r>
    </w:p>
    <w:p w:rsidR="00873182" w:rsidRDefault="00873182" w:rsidP="00873182">
      <w:pPr>
        <w:pStyle w:val="Prrafodelista"/>
        <w:numPr>
          <w:ilvl w:val="0"/>
          <w:numId w:val="12"/>
        </w:numPr>
        <w:rPr>
          <w:rFonts w:ascii="Arial" w:hAnsi="Arial" w:cs="Arial"/>
          <w:sz w:val="24"/>
        </w:rPr>
      </w:pPr>
      <w:r>
        <w:rPr>
          <w:rFonts w:ascii="Arial" w:hAnsi="Arial" w:cs="Arial"/>
          <w:sz w:val="24"/>
        </w:rPr>
        <w:t>No se cuenta con inversiones financieras en las que hubiere riesgo en el tipo de cambio o tipo de interés.</w:t>
      </w:r>
    </w:p>
    <w:p w:rsidR="00873182" w:rsidRDefault="00873182" w:rsidP="00873182">
      <w:pPr>
        <w:pStyle w:val="Prrafodelista"/>
        <w:numPr>
          <w:ilvl w:val="0"/>
          <w:numId w:val="12"/>
        </w:numPr>
        <w:rPr>
          <w:rFonts w:ascii="Arial" w:hAnsi="Arial" w:cs="Arial"/>
          <w:sz w:val="24"/>
        </w:rPr>
      </w:pPr>
      <w:r>
        <w:rPr>
          <w:rFonts w:ascii="Arial" w:hAnsi="Arial" w:cs="Arial"/>
          <w:sz w:val="24"/>
        </w:rPr>
        <w:t>Durante el presente ejercicio no se tiene valor que contemplar que se deriven por la construcción de un Bien Inmueble.</w:t>
      </w:r>
    </w:p>
    <w:p w:rsidR="00873182" w:rsidRDefault="00873182" w:rsidP="00873182">
      <w:pPr>
        <w:pStyle w:val="Prrafodelista"/>
        <w:numPr>
          <w:ilvl w:val="0"/>
          <w:numId w:val="12"/>
        </w:numPr>
        <w:rPr>
          <w:rFonts w:ascii="Arial" w:hAnsi="Arial" w:cs="Arial"/>
          <w:sz w:val="24"/>
        </w:rPr>
      </w:pPr>
      <w:r>
        <w:rPr>
          <w:rFonts w:ascii="Arial" w:hAnsi="Arial" w:cs="Arial"/>
          <w:sz w:val="24"/>
        </w:rPr>
        <w:t>Sobre otras circunstancias no se tienen por el momento de carácter significativo que afecten el activo, tales como bienes en garantía, señalados en embargos, litigios, títulos de inversiones entregados en garantía, baja significativas del valor de inversiones financieras.</w:t>
      </w:r>
    </w:p>
    <w:p w:rsidR="00873182" w:rsidRDefault="00873182" w:rsidP="00873182">
      <w:pPr>
        <w:pStyle w:val="Prrafodelista"/>
        <w:numPr>
          <w:ilvl w:val="0"/>
          <w:numId w:val="12"/>
        </w:numPr>
        <w:rPr>
          <w:rFonts w:ascii="Arial" w:hAnsi="Arial" w:cs="Arial"/>
          <w:sz w:val="24"/>
        </w:rPr>
      </w:pPr>
      <w:r>
        <w:rPr>
          <w:rFonts w:ascii="Arial" w:hAnsi="Arial" w:cs="Arial"/>
          <w:sz w:val="24"/>
        </w:rPr>
        <w:t>Sobre el desmantelamiento de algún activo, procedimientos, implicaciones y/o efectos contables no se han tenido por el momento.</w:t>
      </w:r>
    </w:p>
    <w:p w:rsidR="00873182" w:rsidRDefault="00873182" w:rsidP="00873182">
      <w:pPr>
        <w:pStyle w:val="Prrafodelista"/>
        <w:numPr>
          <w:ilvl w:val="0"/>
          <w:numId w:val="12"/>
        </w:numPr>
        <w:rPr>
          <w:rFonts w:ascii="Arial" w:hAnsi="Arial" w:cs="Arial"/>
          <w:sz w:val="24"/>
        </w:rPr>
      </w:pPr>
      <w:r>
        <w:rPr>
          <w:rFonts w:ascii="Arial" w:hAnsi="Arial" w:cs="Arial"/>
          <w:sz w:val="24"/>
        </w:rPr>
        <w:t>Administración de Activos: el Ayuntamiento de Huiramba por medio de la Sindicatura la cual combina el control con la Tesorería a fin de manejarlos de manera acorde a las reglas de operación por la adquisición de algún activo.</w:t>
      </w:r>
    </w:p>
    <w:tbl>
      <w:tblPr>
        <w:tblStyle w:val="PlainTable1"/>
        <w:tblW w:w="8443" w:type="dxa"/>
        <w:tblLook w:val="04A0"/>
      </w:tblPr>
      <w:tblGrid>
        <w:gridCol w:w="267"/>
        <w:gridCol w:w="2400"/>
        <w:gridCol w:w="1267"/>
        <w:gridCol w:w="1353"/>
        <w:gridCol w:w="1326"/>
        <w:gridCol w:w="1177"/>
        <w:gridCol w:w="1307"/>
        <w:gridCol w:w="267"/>
      </w:tblGrid>
      <w:tr w:rsidR="003D358C" w:rsidRPr="003D358C" w:rsidTr="003D358C">
        <w:trPr>
          <w:cnfStyle w:val="1000000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gridSpan w:val="6"/>
            <w:noWrap/>
            <w:hideMark/>
          </w:tcPr>
          <w:p w:rsidR="003D358C" w:rsidRPr="003D358C" w:rsidRDefault="003D358C" w:rsidP="003D358C">
            <w:pPr>
              <w:jc w:val="center"/>
              <w:cnfStyle w:val="100000000000"/>
              <w:rPr>
                <w:rFonts w:ascii="Arial" w:eastAsia="Times New Roman" w:hAnsi="Arial" w:cs="Arial"/>
                <w:sz w:val="18"/>
                <w:szCs w:val="18"/>
                <w:lang w:eastAsia="es-MX"/>
              </w:rPr>
            </w:pPr>
            <w:r w:rsidRPr="003D358C">
              <w:rPr>
                <w:rFonts w:ascii="Arial" w:eastAsia="Times New Roman" w:hAnsi="Arial" w:cs="Arial"/>
                <w:sz w:val="18"/>
                <w:szCs w:val="18"/>
                <w:lang w:eastAsia="es-MX"/>
              </w:rPr>
              <w:t>Cuenta Pública 2022</w:t>
            </w:r>
          </w:p>
        </w:tc>
        <w:tc>
          <w:tcPr>
            <w:tcW w:w="0" w:type="auto"/>
            <w:noWrap/>
            <w:hideMark/>
          </w:tcPr>
          <w:p w:rsidR="003D358C" w:rsidRPr="003D358C" w:rsidRDefault="003D358C" w:rsidP="003D358C">
            <w:pPr>
              <w:cnfStyle w:val="1000000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gridSpan w:val="6"/>
            <w:noWrap/>
            <w:hideMark/>
          </w:tcPr>
          <w:p w:rsidR="003D358C" w:rsidRPr="003D358C" w:rsidRDefault="003D358C" w:rsidP="003D358C">
            <w:pPr>
              <w:jc w:val="center"/>
              <w:cnfStyle w:val="0000001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ORGANISMO OPERADOR DE AGUA POTABLE ALCANTARILLADO Y SANEAMIENTO DE HUIRAMBA</w:t>
            </w:r>
          </w:p>
        </w:tc>
        <w:tc>
          <w:tcPr>
            <w:tcW w:w="0" w:type="auto"/>
            <w:noWrap/>
            <w:hideMark/>
          </w:tcPr>
          <w:p w:rsidR="003D358C" w:rsidRPr="003D358C" w:rsidRDefault="003D358C" w:rsidP="003D358C">
            <w:pPr>
              <w:cnfStyle w:val="0000001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gridSpan w:val="6"/>
            <w:noWrap/>
            <w:hideMark/>
          </w:tcPr>
          <w:p w:rsidR="003D358C" w:rsidRPr="003D358C" w:rsidRDefault="003D358C" w:rsidP="003D358C">
            <w:pPr>
              <w:jc w:val="center"/>
              <w:cnfStyle w:val="0000000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Estado Analítico del Activo</w:t>
            </w:r>
          </w:p>
        </w:tc>
        <w:tc>
          <w:tcPr>
            <w:tcW w:w="0" w:type="auto"/>
            <w:noWrap/>
            <w:hideMark/>
          </w:tcPr>
          <w:p w:rsidR="003D358C" w:rsidRPr="003D358C" w:rsidRDefault="003D358C" w:rsidP="003D358C">
            <w:pPr>
              <w:cnfStyle w:val="0000000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gridSpan w:val="6"/>
            <w:noWrap/>
            <w:hideMark/>
          </w:tcPr>
          <w:p w:rsidR="003D358C" w:rsidRPr="003D358C" w:rsidRDefault="003D358C" w:rsidP="003D358C">
            <w:pPr>
              <w:jc w:val="center"/>
              <w:cnfStyle w:val="0000001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Del 1 de Enero al 31 de Diciembre de 2022</w:t>
            </w:r>
          </w:p>
        </w:tc>
        <w:tc>
          <w:tcPr>
            <w:tcW w:w="0" w:type="auto"/>
            <w:noWrap/>
            <w:hideMark/>
          </w:tcPr>
          <w:p w:rsidR="003D358C" w:rsidRPr="003D358C" w:rsidRDefault="003D358C" w:rsidP="003D358C">
            <w:pPr>
              <w:cnfStyle w:val="0000001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c>
          <w:tcPr>
            <w:tcW w:w="0" w:type="auto"/>
            <w:gridSpan w:val="6"/>
            <w:noWrap/>
            <w:hideMark/>
          </w:tcPr>
          <w:p w:rsidR="003D358C" w:rsidRPr="003D358C" w:rsidRDefault="003D358C" w:rsidP="003D358C">
            <w:pPr>
              <w:jc w:val="center"/>
              <w:cnfStyle w:val="0000000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(Cifras en Pesos)</w:t>
            </w:r>
          </w:p>
        </w:tc>
        <w:tc>
          <w:tcPr>
            <w:tcW w:w="0" w:type="auto"/>
            <w:noWrap/>
            <w:hideMark/>
          </w:tcPr>
          <w:p w:rsidR="003D358C" w:rsidRPr="003D358C" w:rsidRDefault="003D358C" w:rsidP="003D358C">
            <w:pPr>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r>
      <w:tr w:rsidR="003D358C" w:rsidRPr="003D358C" w:rsidTr="003D358C">
        <w:trPr>
          <w:cnfStyle w:val="000000100000"/>
          <w:trHeight w:val="291"/>
        </w:trPr>
        <w:tc>
          <w:tcPr>
            <w:cnfStyle w:val="001000000000"/>
            <w:tcW w:w="0" w:type="auto"/>
            <w:gridSpan w:val="8"/>
            <w:noWrap/>
            <w:hideMark/>
          </w:tcPr>
          <w:p w:rsidR="003D358C" w:rsidRPr="003D358C" w:rsidRDefault="003D358C" w:rsidP="003D358C">
            <w:pPr>
              <w:jc w:val="center"/>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r>
      <w:tr w:rsidR="003D358C" w:rsidRPr="003D358C" w:rsidTr="003D358C">
        <w:trPr>
          <w:trHeight w:val="608"/>
        </w:trPr>
        <w:tc>
          <w:tcPr>
            <w:cnfStyle w:val="001000000000"/>
            <w:tcW w:w="0" w:type="auto"/>
            <w:hideMark/>
          </w:tcPr>
          <w:p w:rsidR="003D358C" w:rsidRPr="003D358C" w:rsidRDefault="003D358C" w:rsidP="003D358C">
            <w:pPr>
              <w:jc w:val="center"/>
              <w:rPr>
                <w:rFonts w:ascii="Arial" w:eastAsia="Times New Roman" w:hAnsi="Arial" w:cs="Arial"/>
                <w:color w:val="FFFFFF"/>
                <w:sz w:val="18"/>
                <w:szCs w:val="18"/>
                <w:lang w:eastAsia="es-MX"/>
              </w:rPr>
            </w:pPr>
            <w:r w:rsidRPr="003D358C">
              <w:rPr>
                <w:rFonts w:ascii="Arial" w:eastAsia="Times New Roman" w:hAnsi="Arial" w:cs="Arial"/>
                <w:color w:val="FFFFFF"/>
                <w:sz w:val="18"/>
                <w:szCs w:val="18"/>
                <w:lang w:eastAsia="es-MX"/>
              </w:rPr>
              <w:t> </w:t>
            </w:r>
          </w:p>
        </w:tc>
        <w:tc>
          <w:tcPr>
            <w:tcW w:w="0" w:type="auto"/>
            <w:hideMark/>
          </w:tcPr>
          <w:p w:rsidR="003D358C" w:rsidRPr="003D358C" w:rsidRDefault="003D358C" w:rsidP="003D358C">
            <w:pPr>
              <w:jc w:val="center"/>
              <w:cnfStyle w:val="000000000000"/>
              <w:rPr>
                <w:rFonts w:ascii="Arial" w:eastAsia="Times New Roman" w:hAnsi="Arial" w:cs="Arial"/>
                <w:b/>
                <w:bCs/>
                <w:color w:val="FFFFFF"/>
                <w:sz w:val="18"/>
                <w:szCs w:val="18"/>
                <w:lang w:eastAsia="es-MX"/>
              </w:rPr>
            </w:pPr>
            <w:r w:rsidRPr="003D358C">
              <w:rPr>
                <w:rFonts w:ascii="Arial" w:eastAsia="Times New Roman" w:hAnsi="Arial" w:cs="Arial"/>
                <w:b/>
                <w:bCs/>
                <w:color w:val="FFFFFF"/>
                <w:sz w:val="18"/>
                <w:szCs w:val="18"/>
                <w:lang w:eastAsia="es-MX"/>
              </w:rPr>
              <w:t>Concepto</w:t>
            </w:r>
          </w:p>
        </w:tc>
        <w:tc>
          <w:tcPr>
            <w:tcW w:w="0" w:type="auto"/>
            <w:hideMark/>
          </w:tcPr>
          <w:p w:rsidR="003D358C" w:rsidRPr="003D358C" w:rsidRDefault="003D358C" w:rsidP="003D358C">
            <w:pPr>
              <w:jc w:val="center"/>
              <w:cnfStyle w:val="000000000000"/>
              <w:rPr>
                <w:rFonts w:ascii="Arial" w:eastAsia="Times New Roman" w:hAnsi="Arial" w:cs="Arial"/>
                <w:b/>
                <w:bCs/>
                <w:color w:val="FFFFFF"/>
                <w:sz w:val="18"/>
                <w:szCs w:val="18"/>
                <w:lang w:eastAsia="es-MX"/>
              </w:rPr>
            </w:pPr>
            <w:r w:rsidRPr="003D358C">
              <w:rPr>
                <w:rFonts w:ascii="Arial" w:eastAsia="Times New Roman" w:hAnsi="Arial" w:cs="Arial"/>
                <w:b/>
                <w:bCs/>
                <w:color w:val="FFFFFF"/>
                <w:sz w:val="18"/>
                <w:szCs w:val="18"/>
                <w:lang w:eastAsia="es-MX"/>
              </w:rPr>
              <w:t>Saldo Inicial</w:t>
            </w:r>
          </w:p>
        </w:tc>
        <w:tc>
          <w:tcPr>
            <w:tcW w:w="0" w:type="auto"/>
            <w:hideMark/>
          </w:tcPr>
          <w:p w:rsidR="003D358C" w:rsidRPr="003D358C" w:rsidRDefault="003D358C" w:rsidP="003D358C">
            <w:pPr>
              <w:jc w:val="center"/>
              <w:cnfStyle w:val="000000000000"/>
              <w:rPr>
                <w:rFonts w:ascii="Arial" w:eastAsia="Times New Roman" w:hAnsi="Arial" w:cs="Arial"/>
                <w:b/>
                <w:bCs/>
                <w:color w:val="FFFFFF"/>
                <w:sz w:val="18"/>
                <w:szCs w:val="18"/>
                <w:lang w:eastAsia="es-MX"/>
              </w:rPr>
            </w:pPr>
            <w:r w:rsidRPr="003D358C">
              <w:rPr>
                <w:rFonts w:ascii="Arial" w:eastAsia="Times New Roman" w:hAnsi="Arial" w:cs="Arial"/>
                <w:b/>
                <w:bCs/>
                <w:color w:val="FFFFFF"/>
                <w:sz w:val="18"/>
                <w:szCs w:val="18"/>
                <w:lang w:eastAsia="es-MX"/>
              </w:rPr>
              <w:t>Cargos del Periodo</w:t>
            </w:r>
          </w:p>
        </w:tc>
        <w:tc>
          <w:tcPr>
            <w:tcW w:w="0" w:type="auto"/>
            <w:hideMark/>
          </w:tcPr>
          <w:p w:rsidR="003D358C" w:rsidRPr="003D358C" w:rsidRDefault="003D358C" w:rsidP="003D358C">
            <w:pPr>
              <w:jc w:val="center"/>
              <w:cnfStyle w:val="000000000000"/>
              <w:rPr>
                <w:rFonts w:ascii="Arial" w:eastAsia="Times New Roman" w:hAnsi="Arial" w:cs="Arial"/>
                <w:b/>
                <w:bCs/>
                <w:color w:val="FFFFFF"/>
                <w:sz w:val="18"/>
                <w:szCs w:val="18"/>
                <w:lang w:eastAsia="es-MX"/>
              </w:rPr>
            </w:pPr>
            <w:r w:rsidRPr="003D358C">
              <w:rPr>
                <w:rFonts w:ascii="Arial" w:eastAsia="Times New Roman" w:hAnsi="Arial" w:cs="Arial"/>
                <w:b/>
                <w:bCs/>
                <w:color w:val="FFFFFF"/>
                <w:sz w:val="18"/>
                <w:szCs w:val="18"/>
                <w:lang w:eastAsia="es-MX"/>
              </w:rPr>
              <w:t>Abonos del Periodo</w:t>
            </w:r>
          </w:p>
        </w:tc>
        <w:tc>
          <w:tcPr>
            <w:tcW w:w="0" w:type="auto"/>
            <w:hideMark/>
          </w:tcPr>
          <w:p w:rsidR="003D358C" w:rsidRPr="003D358C" w:rsidRDefault="003D358C" w:rsidP="003D358C">
            <w:pPr>
              <w:jc w:val="center"/>
              <w:cnfStyle w:val="000000000000"/>
              <w:rPr>
                <w:rFonts w:ascii="Arial" w:eastAsia="Times New Roman" w:hAnsi="Arial" w:cs="Arial"/>
                <w:b/>
                <w:bCs/>
                <w:color w:val="FFFFFF"/>
                <w:sz w:val="18"/>
                <w:szCs w:val="18"/>
                <w:lang w:eastAsia="es-MX"/>
              </w:rPr>
            </w:pPr>
            <w:r w:rsidRPr="003D358C">
              <w:rPr>
                <w:rFonts w:ascii="Arial" w:eastAsia="Times New Roman" w:hAnsi="Arial" w:cs="Arial"/>
                <w:b/>
                <w:bCs/>
                <w:color w:val="FFFFFF"/>
                <w:sz w:val="18"/>
                <w:szCs w:val="18"/>
                <w:lang w:eastAsia="es-MX"/>
              </w:rPr>
              <w:t>Saldo Final</w:t>
            </w:r>
          </w:p>
        </w:tc>
        <w:tc>
          <w:tcPr>
            <w:tcW w:w="0" w:type="auto"/>
            <w:hideMark/>
          </w:tcPr>
          <w:p w:rsidR="003D358C" w:rsidRPr="003D358C" w:rsidRDefault="003D358C" w:rsidP="003D358C">
            <w:pPr>
              <w:jc w:val="center"/>
              <w:cnfStyle w:val="000000000000"/>
              <w:rPr>
                <w:rFonts w:ascii="Arial" w:eastAsia="Times New Roman" w:hAnsi="Arial" w:cs="Arial"/>
                <w:b/>
                <w:bCs/>
                <w:color w:val="FFFFFF"/>
                <w:sz w:val="18"/>
                <w:szCs w:val="18"/>
                <w:lang w:eastAsia="es-MX"/>
              </w:rPr>
            </w:pPr>
            <w:r w:rsidRPr="003D358C">
              <w:rPr>
                <w:rFonts w:ascii="Arial" w:eastAsia="Times New Roman" w:hAnsi="Arial" w:cs="Arial"/>
                <w:b/>
                <w:bCs/>
                <w:color w:val="FFFFFF"/>
                <w:sz w:val="18"/>
                <w:szCs w:val="18"/>
                <w:lang w:eastAsia="es-MX"/>
              </w:rPr>
              <w:t>Variación del Periodo</w:t>
            </w:r>
          </w:p>
        </w:tc>
        <w:tc>
          <w:tcPr>
            <w:tcW w:w="0" w:type="auto"/>
            <w:hideMark/>
          </w:tcPr>
          <w:p w:rsidR="003D358C" w:rsidRPr="003D358C" w:rsidRDefault="003D358C" w:rsidP="003D358C">
            <w:pPr>
              <w:jc w:val="center"/>
              <w:cnfStyle w:val="000000000000"/>
              <w:rPr>
                <w:rFonts w:ascii="Arial" w:eastAsia="Times New Roman" w:hAnsi="Arial" w:cs="Arial"/>
                <w:b/>
                <w:bCs/>
                <w:color w:val="FFFFFF"/>
                <w:sz w:val="18"/>
                <w:szCs w:val="18"/>
                <w:lang w:eastAsia="es-MX"/>
              </w:rPr>
            </w:pPr>
            <w:r w:rsidRPr="003D358C">
              <w:rPr>
                <w:rFonts w:ascii="Arial" w:eastAsia="Times New Roman" w:hAnsi="Arial" w:cs="Arial"/>
                <w:b/>
                <w:bCs/>
                <w:color w:val="FFFFFF"/>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1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 xml:space="preserve"> ACTIVO </w:t>
            </w:r>
          </w:p>
        </w:tc>
        <w:tc>
          <w:tcPr>
            <w:tcW w:w="0" w:type="auto"/>
            <w:noWrap/>
            <w:hideMark/>
          </w:tcPr>
          <w:p w:rsidR="003D358C" w:rsidRPr="003D358C" w:rsidRDefault="003D358C" w:rsidP="003D358C">
            <w:pPr>
              <w:jc w:val="right"/>
              <w:cnfStyle w:val="0000001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2,682,739</w:t>
            </w:r>
          </w:p>
        </w:tc>
        <w:tc>
          <w:tcPr>
            <w:tcW w:w="0" w:type="auto"/>
            <w:noWrap/>
            <w:hideMark/>
          </w:tcPr>
          <w:p w:rsidR="003D358C" w:rsidRPr="003D358C" w:rsidRDefault="003D358C" w:rsidP="003D358C">
            <w:pPr>
              <w:jc w:val="right"/>
              <w:cnfStyle w:val="0000001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3,261,011</w:t>
            </w:r>
          </w:p>
        </w:tc>
        <w:tc>
          <w:tcPr>
            <w:tcW w:w="0" w:type="auto"/>
            <w:noWrap/>
            <w:hideMark/>
          </w:tcPr>
          <w:p w:rsidR="003D358C" w:rsidRPr="003D358C" w:rsidRDefault="003D358C" w:rsidP="003D358C">
            <w:pPr>
              <w:jc w:val="right"/>
              <w:cnfStyle w:val="0000001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3,012,104</w:t>
            </w:r>
          </w:p>
        </w:tc>
        <w:tc>
          <w:tcPr>
            <w:tcW w:w="0" w:type="auto"/>
            <w:noWrap/>
            <w:hideMark/>
          </w:tcPr>
          <w:p w:rsidR="003D358C" w:rsidRPr="003D358C" w:rsidRDefault="003D358C" w:rsidP="003D358C">
            <w:pPr>
              <w:jc w:val="right"/>
              <w:cnfStyle w:val="0000001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2,931,645</w:t>
            </w:r>
          </w:p>
        </w:tc>
        <w:tc>
          <w:tcPr>
            <w:tcW w:w="0" w:type="auto"/>
            <w:noWrap/>
            <w:hideMark/>
          </w:tcPr>
          <w:p w:rsidR="003D358C" w:rsidRPr="003D358C" w:rsidRDefault="003D358C" w:rsidP="003D358C">
            <w:pPr>
              <w:jc w:val="right"/>
              <w:cnfStyle w:val="0000001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248,906</w:t>
            </w:r>
          </w:p>
        </w:tc>
        <w:tc>
          <w:tcPr>
            <w:tcW w:w="0" w:type="auto"/>
            <w:noWrap/>
            <w:hideMark/>
          </w:tcPr>
          <w:p w:rsidR="003D358C" w:rsidRPr="003D358C" w:rsidRDefault="003D358C" w:rsidP="003D358C">
            <w:pPr>
              <w:cnfStyle w:val="000000100000"/>
              <w:rPr>
                <w:rFonts w:ascii="Arial" w:eastAsia="Times New Roman" w:hAnsi="Arial" w:cs="Arial"/>
                <w:b/>
                <w:bCs/>
                <w:i/>
                <w:iCs/>
                <w:color w:val="000000"/>
                <w:sz w:val="18"/>
                <w:szCs w:val="18"/>
                <w:lang w:eastAsia="es-MX"/>
              </w:rPr>
            </w:pPr>
            <w:r w:rsidRPr="003D358C">
              <w:rPr>
                <w:rFonts w:ascii="Arial" w:eastAsia="Times New Roman" w:hAnsi="Arial" w:cs="Arial"/>
                <w:b/>
                <w:bCs/>
                <w:i/>
                <w:iCs/>
                <w:color w:val="000000"/>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i/>
                <w:iCs/>
                <w:color w:val="000000"/>
                <w:sz w:val="18"/>
                <w:szCs w:val="18"/>
                <w:lang w:eastAsia="es-MX"/>
              </w:rPr>
            </w:pPr>
            <w:r w:rsidRPr="003D358C">
              <w:rPr>
                <w:rFonts w:ascii="Arial" w:eastAsia="Times New Roman" w:hAnsi="Arial" w:cs="Arial"/>
                <w:i/>
                <w:iCs/>
                <w:color w:val="000000"/>
                <w:sz w:val="18"/>
                <w:szCs w:val="18"/>
                <w:lang w:eastAsia="es-MX"/>
              </w:rPr>
              <w:t> </w:t>
            </w:r>
          </w:p>
        </w:tc>
        <w:tc>
          <w:tcPr>
            <w:tcW w:w="0" w:type="auto"/>
            <w:hideMark/>
          </w:tcPr>
          <w:p w:rsidR="003D358C" w:rsidRPr="003D358C" w:rsidRDefault="003D358C" w:rsidP="003D358C">
            <w:pPr>
              <w:ind w:firstLineChars="100" w:firstLine="181"/>
              <w:cnfStyle w:val="0000000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Activo Circulante</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1,195,905</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3,214,864</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3,012,104</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1,398,665</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202,760</w:t>
            </w:r>
          </w:p>
        </w:tc>
        <w:tc>
          <w:tcPr>
            <w:tcW w:w="0" w:type="auto"/>
            <w:noWrap/>
            <w:hideMark/>
          </w:tcPr>
          <w:p w:rsidR="003D358C" w:rsidRPr="003D358C" w:rsidRDefault="003D358C" w:rsidP="003D358C">
            <w:pPr>
              <w:cnfStyle w:val="000000000000"/>
              <w:rPr>
                <w:rFonts w:ascii="Arial" w:eastAsia="Times New Roman" w:hAnsi="Arial" w:cs="Arial"/>
                <w:b/>
                <w:bCs/>
                <w:i/>
                <w:iCs/>
                <w:color w:val="000000"/>
                <w:sz w:val="18"/>
                <w:szCs w:val="18"/>
                <w:lang w:eastAsia="es-MX"/>
              </w:rPr>
            </w:pPr>
            <w:r w:rsidRPr="003D358C">
              <w:rPr>
                <w:rFonts w:ascii="Arial" w:eastAsia="Times New Roman" w:hAnsi="Arial" w:cs="Arial"/>
                <w:b/>
                <w:bCs/>
                <w:i/>
                <w:iCs/>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Efectivo y Equivalentes</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83,155</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1,511,251</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1,555,639</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38,767</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-44,388</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Derechos a Recibir Efectivo o Equivalentes</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1,023,061</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1,703,613</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1,456,466</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1,270,208</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247,147</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Derechos a Recibir Bienes o Servicios</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88,190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88,190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xml:space="preserve">Inventarios </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ind w:firstLineChars="200" w:firstLine="360"/>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Almacenes</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1,500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1,500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303"/>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Estimación por Pérdida o Deterioro de Activos Circulantes</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Otros Activos  Circulantes</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i/>
                <w:iCs/>
                <w:color w:val="000000"/>
                <w:sz w:val="18"/>
                <w:szCs w:val="18"/>
                <w:lang w:eastAsia="es-MX"/>
              </w:rPr>
            </w:pPr>
            <w:r w:rsidRPr="003D358C">
              <w:rPr>
                <w:rFonts w:ascii="Arial" w:eastAsia="Times New Roman" w:hAnsi="Arial" w:cs="Arial"/>
                <w:i/>
                <w:iCs/>
                <w:color w:val="000000"/>
                <w:sz w:val="18"/>
                <w:szCs w:val="18"/>
                <w:lang w:eastAsia="es-MX"/>
              </w:rPr>
              <w:t> </w:t>
            </w:r>
          </w:p>
        </w:tc>
        <w:tc>
          <w:tcPr>
            <w:tcW w:w="0" w:type="auto"/>
            <w:hideMark/>
          </w:tcPr>
          <w:p w:rsidR="003D358C" w:rsidRPr="003D358C" w:rsidRDefault="003D358C" w:rsidP="003D358C">
            <w:pPr>
              <w:ind w:firstLineChars="100" w:firstLine="181"/>
              <w:cnfStyle w:val="000000000000"/>
              <w:rPr>
                <w:rFonts w:ascii="Arial" w:eastAsia="Times New Roman" w:hAnsi="Arial" w:cs="Arial"/>
                <w:b/>
                <w:bCs/>
                <w:sz w:val="18"/>
                <w:szCs w:val="18"/>
                <w:lang w:eastAsia="es-MX"/>
              </w:rPr>
            </w:pPr>
            <w:r w:rsidRPr="003D358C">
              <w:rPr>
                <w:rFonts w:ascii="Arial" w:eastAsia="Times New Roman" w:hAnsi="Arial" w:cs="Arial"/>
                <w:b/>
                <w:bCs/>
                <w:sz w:val="18"/>
                <w:szCs w:val="18"/>
                <w:lang w:eastAsia="es-MX"/>
              </w:rPr>
              <w:t>Activo No Circulante</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1,486,834</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46,147</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1,532,980</w:t>
            </w:r>
          </w:p>
        </w:tc>
        <w:tc>
          <w:tcPr>
            <w:tcW w:w="0" w:type="auto"/>
            <w:noWrap/>
            <w:hideMark/>
          </w:tcPr>
          <w:p w:rsidR="003D358C" w:rsidRPr="003D358C" w:rsidRDefault="003D358C" w:rsidP="003D358C">
            <w:pPr>
              <w:jc w:val="right"/>
              <w:cnfStyle w:val="000000000000"/>
              <w:rPr>
                <w:rFonts w:ascii="Arial" w:eastAsia="Times New Roman" w:hAnsi="Arial" w:cs="Arial"/>
                <w:b/>
                <w:bCs/>
                <w:color w:val="000000"/>
                <w:sz w:val="18"/>
                <w:szCs w:val="18"/>
                <w:lang w:eastAsia="es-MX"/>
              </w:rPr>
            </w:pPr>
            <w:r w:rsidRPr="003D358C">
              <w:rPr>
                <w:rFonts w:ascii="Arial" w:eastAsia="Times New Roman" w:hAnsi="Arial" w:cs="Arial"/>
                <w:b/>
                <w:bCs/>
                <w:color w:val="000000"/>
                <w:sz w:val="18"/>
                <w:szCs w:val="18"/>
                <w:lang w:eastAsia="es-MX"/>
              </w:rPr>
              <w:t>46,147</w:t>
            </w:r>
          </w:p>
        </w:tc>
        <w:tc>
          <w:tcPr>
            <w:tcW w:w="0" w:type="auto"/>
            <w:noWrap/>
            <w:hideMark/>
          </w:tcPr>
          <w:p w:rsidR="003D358C" w:rsidRPr="003D358C" w:rsidRDefault="003D358C" w:rsidP="003D358C">
            <w:pPr>
              <w:cnfStyle w:val="000000000000"/>
              <w:rPr>
                <w:rFonts w:ascii="Arial" w:eastAsia="Times New Roman" w:hAnsi="Arial" w:cs="Arial"/>
                <w:b/>
                <w:bCs/>
                <w:i/>
                <w:iCs/>
                <w:color w:val="000000"/>
                <w:sz w:val="18"/>
                <w:szCs w:val="18"/>
                <w:lang w:eastAsia="es-MX"/>
              </w:rPr>
            </w:pPr>
            <w:r w:rsidRPr="003D358C">
              <w:rPr>
                <w:rFonts w:ascii="Arial" w:eastAsia="Times New Roman" w:hAnsi="Arial" w:cs="Arial"/>
                <w:b/>
                <w:bCs/>
                <w:i/>
                <w:iCs/>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Inversiones Financieras a Largo Plazo</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288"/>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Derechos a Recibir Efectivo o Equivalentes a Largo Plazo</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462"/>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xml:space="preserve">Bienes Inmuebles, Infraestructura y Construcciones en </w:t>
            </w:r>
            <w:r w:rsidRPr="003D358C">
              <w:rPr>
                <w:rFonts w:ascii="Arial" w:eastAsia="Times New Roman" w:hAnsi="Arial" w:cs="Arial"/>
                <w:color w:val="000000"/>
                <w:sz w:val="18"/>
                <w:szCs w:val="18"/>
                <w:lang w:eastAsia="es-MX"/>
              </w:rPr>
              <w:lastRenderedPageBreak/>
              <w:t>Proceso</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lastRenderedPageBreak/>
              <w:t>1,391,421</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1,391,421</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lastRenderedPageBreak/>
              <w:t> </w:t>
            </w:r>
          </w:p>
        </w:tc>
        <w:tc>
          <w:tcPr>
            <w:tcW w:w="0" w:type="auto"/>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xml:space="preserve">Bienes Muebles </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35,413</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20,947</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56,360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20,947</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Activos Intangibles</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60,000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25,200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85,200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25,200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472"/>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Depreciación, Deterioro y Amortización Acumulada de Bienes</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ind w:firstLineChars="200" w:firstLine="360"/>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Activos Diferidos</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472"/>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Estimación por Pérdida o Deterioro de Activos no Circulantes</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ind w:firstLineChars="200" w:firstLine="360"/>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Otros Activos no Circulantes</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jc w:val="right"/>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0</w:t>
            </w:r>
          </w:p>
        </w:tc>
        <w:tc>
          <w:tcPr>
            <w:tcW w:w="0" w:type="auto"/>
            <w:noWrap/>
            <w:hideMark/>
          </w:tcPr>
          <w:p w:rsidR="003D358C" w:rsidRPr="003D358C" w:rsidRDefault="003D358C" w:rsidP="003D358C">
            <w:pPr>
              <w:cnfStyle w:val="0000001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hideMark/>
          </w:tcPr>
          <w:p w:rsidR="003D358C" w:rsidRPr="003D358C" w:rsidRDefault="003D358C" w:rsidP="003D358C">
            <w:pPr>
              <w:ind w:firstLineChars="200" w:firstLine="360"/>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noWrap/>
            <w:hideMark/>
          </w:tcPr>
          <w:p w:rsidR="003D358C" w:rsidRPr="003D358C" w:rsidRDefault="003D358C" w:rsidP="003D358C">
            <w:pPr>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c>
          <w:tcPr>
            <w:tcW w:w="0" w:type="auto"/>
            <w:noWrap/>
            <w:hideMark/>
          </w:tcPr>
          <w:p w:rsidR="003D358C" w:rsidRPr="003D358C" w:rsidRDefault="003D358C" w:rsidP="003D358C">
            <w:pPr>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c>
          <w:tcPr>
            <w:tcW w:w="0" w:type="auto"/>
            <w:noWrap/>
            <w:hideMark/>
          </w:tcPr>
          <w:p w:rsidR="003D358C" w:rsidRPr="003D358C" w:rsidRDefault="003D358C" w:rsidP="003D358C">
            <w:pPr>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c>
          <w:tcPr>
            <w:tcW w:w="0" w:type="auto"/>
            <w:noWrap/>
            <w:hideMark/>
          </w:tcPr>
          <w:p w:rsidR="003D358C" w:rsidRPr="003D358C" w:rsidRDefault="003D358C" w:rsidP="003D358C">
            <w:pPr>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c>
          <w:tcPr>
            <w:tcW w:w="0" w:type="auto"/>
            <w:noWrap/>
            <w:hideMark/>
          </w:tcPr>
          <w:p w:rsidR="003D358C" w:rsidRPr="003D358C" w:rsidRDefault="003D358C" w:rsidP="003D358C">
            <w:pPr>
              <w:cnfStyle w:val="0000000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c>
          <w:tcPr>
            <w:tcW w:w="0" w:type="auto"/>
            <w:noWrap/>
            <w:hideMark/>
          </w:tcPr>
          <w:p w:rsidR="003D358C" w:rsidRPr="003D358C" w:rsidRDefault="003D358C" w:rsidP="003D358C">
            <w:pPr>
              <w:cnfStyle w:val="000000000000"/>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r>
      <w:tr w:rsidR="003D358C" w:rsidRPr="003D358C" w:rsidTr="003D358C">
        <w:trPr>
          <w:cnfStyle w:val="000000100000"/>
          <w:trHeight w:val="291"/>
        </w:trPr>
        <w:tc>
          <w:tcPr>
            <w:cnfStyle w:val="001000000000"/>
            <w:tcW w:w="0" w:type="auto"/>
            <w:noWrap/>
            <w:hideMark/>
          </w:tcPr>
          <w:p w:rsidR="003D358C" w:rsidRPr="003D358C" w:rsidRDefault="003D358C" w:rsidP="003D358C">
            <w:pPr>
              <w:rPr>
                <w:rFonts w:ascii="Arial" w:eastAsia="Times New Roman" w:hAnsi="Arial" w:cs="Arial"/>
                <w:color w:val="000000"/>
                <w:sz w:val="18"/>
                <w:szCs w:val="18"/>
                <w:lang w:eastAsia="es-MX"/>
              </w:rPr>
            </w:pPr>
            <w:r w:rsidRPr="003D358C">
              <w:rPr>
                <w:rFonts w:ascii="Arial" w:eastAsia="Times New Roman" w:hAnsi="Arial" w:cs="Arial"/>
                <w:color w:val="000000"/>
                <w:sz w:val="18"/>
                <w:szCs w:val="18"/>
                <w:lang w:eastAsia="es-MX"/>
              </w:rPr>
              <w:t> </w:t>
            </w:r>
          </w:p>
        </w:tc>
        <w:tc>
          <w:tcPr>
            <w:tcW w:w="0" w:type="auto"/>
            <w:gridSpan w:val="6"/>
            <w:hideMark/>
          </w:tcPr>
          <w:p w:rsidR="003D358C" w:rsidRPr="003D358C" w:rsidRDefault="003D358C" w:rsidP="003D358C">
            <w:pPr>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Bajo protesta de decir verdad declaramos que los Estados Financieros y sus notas, son razonablemente correctos y son responsabilidad del emisor.</w:t>
            </w:r>
          </w:p>
        </w:tc>
        <w:tc>
          <w:tcPr>
            <w:tcW w:w="0" w:type="auto"/>
            <w:noWrap/>
            <w:hideMark/>
          </w:tcPr>
          <w:p w:rsidR="003D358C" w:rsidRPr="003D358C" w:rsidRDefault="003D358C" w:rsidP="003D358C">
            <w:pPr>
              <w:cnfStyle w:val="000000100000"/>
              <w:rPr>
                <w:rFonts w:ascii="Arial" w:eastAsia="Times New Roman" w:hAnsi="Arial" w:cs="Arial"/>
                <w:sz w:val="18"/>
                <w:szCs w:val="18"/>
                <w:lang w:eastAsia="es-MX"/>
              </w:rPr>
            </w:pPr>
            <w:r w:rsidRPr="003D358C">
              <w:rPr>
                <w:rFonts w:ascii="Arial" w:eastAsia="Times New Roman" w:hAnsi="Arial" w:cs="Arial"/>
                <w:sz w:val="18"/>
                <w:szCs w:val="18"/>
                <w:lang w:eastAsia="es-MX"/>
              </w:rPr>
              <w:t> </w:t>
            </w:r>
          </w:p>
        </w:tc>
      </w:tr>
    </w:tbl>
    <w:p w:rsidR="00550B57" w:rsidRDefault="00550B57" w:rsidP="00550B57">
      <w:pPr>
        <w:jc w:val="center"/>
        <w:rPr>
          <w:rFonts w:ascii="Arial" w:hAnsi="Arial" w:cs="Arial"/>
          <w:sz w:val="24"/>
        </w:rPr>
      </w:pPr>
    </w:p>
    <w:p w:rsidR="00961F3E" w:rsidRPr="00550B57" w:rsidRDefault="00550B57" w:rsidP="00550B57">
      <w:pPr>
        <w:jc w:val="center"/>
        <w:rPr>
          <w:rFonts w:ascii="Arial" w:hAnsi="Arial" w:cs="Arial"/>
          <w:b/>
          <w:color w:val="E7E6E6" w:themeColor="background2"/>
          <w:spacing w:val="10"/>
          <w:sz w:val="24"/>
        </w:rPr>
      </w:pPr>
      <w:r w:rsidRPr="00550B57">
        <w:rPr>
          <w:rFonts w:ascii="Arial" w:hAnsi="Arial" w:cs="Arial"/>
          <w:b/>
          <w:color w:val="E7E6E6" w:themeColor="background2"/>
          <w:spacing w:val="10"/>
          <w:sz w:val="24"/>
        </w:rPr>
        <w:t>VARIACIONES EN EL ACTIVO</w:t>
      </w:r>
    </w:p>
    <w:tbl>
      <w:tblPr>
        <w:tblStyle w:val="Tablaconcuadrcula"/>
        <w:tblW w:w="0" w:type="auto"/>
        <w:tblLook w:val="04A0"/>
      </w:tblPr>
      <w:tblGrid>
        <w:gridCol w:w="4387"/>
        <w:gridCol w:w="4387"/>
      </w:tblGrid>
      <w:tr w:rsidR="000E1C8A" w:rsidTr="00B232B7">
        <w:trPr>
          <w:trHeight w:val="238"/>
        </w:trPr>
        <w:tc>
          <w:tcPr>
            <w:tcW w:w="4387" w:type="dxa"/>
            <w:shd w:val="clear" w:color="auto" w:fill="00B050"/>
          </w:tcPr>
          <w:p w:rsidR="000E1C8A" w:rsidRPr="007D5936" w:rsidRDefault="005F0458" w:rsidP="007D5936">
            <w:pPr>
              <w:pStyle w:val="Prrafodelista"/>
              <w:jc w:val="center"/>
              <w:rPr>
                <w:rFonts w:ascii="Arial" w:hAnsi="Arial" w:cs="Arial"/>
                <w:b/>
                <w:bCs/>
                <w:i/>
                <w:iCs/>
                <w:sz w:val="18"/>
                <w:szCs w:val="16"/>
              </w:rPr>
            </w:pPr>
            <w:r w:rsidRPr="007D5936">
              <w:rPr>
                <w:rFonts w:ascii="Arial" w:hAnsi="Arial" w:cs="Arial"/>
                <w:b/>
                <w:bCs/>
                <w:i/>
                <w:iCs/>
                <w:sz w:val="18"/>
                <w:szCs w:val="16"/>
              </w:rPr>
              <w:t>Principales Variaciones</w:t>
            </w:r>
          </w:p>
        </w:tc>
        <w:tc>
          <w:tcPr>
            <w:tcW w:w="4387" w:type="dxa"/>
            <w:shd w:val="clear" w:color="auto" w:fill="00B050"/>
          </w:tcPr>
          <w:p w:rsidR="000E1C8A" w:rsidRPr="007D5936" w:rsidRDefault="005F0458" w:rsidP="007D5936">
            <w:pPr>
              <w:jc w:val="center"/>
              <w:rPr>
                <w:rFonts w:ascii="Arial" w:hAnsi="Arial" w:cs="Arial"/>
                <w:b/>
                <w:bCs/>
                <w:i/>
                <w:iCs/>
                <w:sz w:val="20"/>
                <w:szCs w:val="18"/>
              </w:rPr>
            </w:pPr>
            <w:r w:rsidRPr="007D5936">
              <w:rPr>
                <w:rFonts w:ascii="Arial" w:hAnsi="Arial" w:cs="Arial"/>
                <w:b/>
                <w:bCs/>
                <w:i/>
                <w:iCs/>
                <w:sz w:val="20"/>
                <w:szCs w:val="18"/>
              </w:rPr>
              <w:t>Explicación y/o Justificación</w:t>
            </w:r>
          </w:p>
        </w:tc>
      </w:tr>
      <w:tr w:rsidR="00C503C4" w:rsidTr="00B232B7">
        <w:trPr>
          <w:trHeight w:val="458"/>
        </w:trPr>
        <w:tc>
          <w:tcPr>
            <w:tcW w:w="4387" w:type="dxa"/>
          </w:tcPr>
          <w:p w:rsidR="00C503C4" w:rsidRPr="00C503C4" w:rsidRDefault="00C503C4" w:rsidP="00C503C4">
            <w:pPr>
              <w:pStyle w:val="Prrafodelista"/>
              <w:numPr>
                <w:ilvl w:val="0"/>
                <w:numId w:val="13"/>
              </w:numPr>
              <w:rPr>
                <w:rFonts w:ascii="Arial" w:hAnsi="Arial" w:cs="Arial"/>
                <w:sz w:val="18"/>
                <w:szCs w:val="16"/>
              </w:rPr>
            </w:pPr>
            <w:r w:rsidRPr="00C503C4">
              <w:rPr>
                <w:rFonts w:ascii="Arial" w:hAnsi="Arial" w:cs="Arial"/>
                <w:sz w:val="18"/>
                <w:szCs w:val="16"/>
              </w:rPr>
              <w:t>Inversiones en Valores</w:t>
            </w:r>
          </w:p>
        </w:tc>
        <w:tc>
          <w:tcPr>
            <w:tcW w:w="4387" w:type="dxa"/>
          </w:tcPr>
          <w:p w:rsidR="00C503C4" w:rsidRPr="007D5936" w:rsidRDefault="00E06C83" w:rsidP="00C503C4">
            <w:pPr>
              <w:rPr>
                <w:rFonts w:ascii="Arial" w:hAnsi="Arial" w:cs="Arial"/>
                <w:sz w:val="20"/>
                <w:szCs w:val="18"/>
              </w:rPr>
            </w:pPr>
            <w:r>
              <w:rPr>
                <w:rFonts w:ascii="Arial" w:hAnsi="Arial" w:cs="Arial"/>
                <w:sz w:val="20"/>
                <w:szCs w:val="18"/>
              </w:rPr>
              <w:t>Durante el ejercicio 2022, no se tuvo inversiones en valores</w:t>
            </w:r>
          </w:p>
        </w:tc>
      </w:tr>
      <w:tr w:rsidR="00C503C4" w:rsidTr="00B232B7">
        <w:trPr>
          <w:trHeight w:val="686"/>
        </w:trPr>
        <w:tc>
          <w:tcPr>
            <w:tcW w:w="4387" w:type="dxa"/>
          </w:tcPr>
          <w:p w:rsidR="00C503C4" w:rsidRPr="00C503C4" w:rsidRDefault="00C503C4" w:rsidP="00C503C4">
            <w:pPr>
              <w:pStyle w:val="Prrafodelista"/>
              <w:numPr>
                <w:ilvl w:val="0"/>
                <w:numId w:val="13"/>
              </w:numPr>
              <w:rPr>
                <w:rFonts w:ascii="Arial" w:hAnsi="Arial" w:cs="Arial"/>
                <w:sz w:val="18"/>
                <w:szCs w:val="16"/>
              </w:rPr>
            </w:pPr>
            <w:r w:rsidRPr="00C503C4">
              <w:rPr>
                <w:rFonts w:ascii="Arial" w:hAnsi="Arial" w:cs="Arial"/>
                <w:sz w:val="18"/>
                <w:szCs w:val="16"/>
              </w:rPr>
              <w:t>Patrimonio de Organismo descentralizados de control presupuestario indirecto</w:t>
            </w:r>
          </w:p>
        </w:tc>
        <w:tc>
          <w:tcPr>
            <w:tcW w:w="4387" w:type="dxa"/>
          </w:tcPr>
          <w:p w:rsidR="00C503C4" w:rsidRPr="007D5936" w:rsidRDefault="00612805" w:rsidP="00C503C4">
            <w:pPr>
              <w:rPr>
                <w:rFonts w:ascii="Arial" w:hAnsi="Arial" w:cs="Arial"/>
                <w:sz w:val="20"/>
                <w:szCs w:val="18"/>
              </w:rPr>
            </w:pPr>
            <w:r>
              <w:rPr>
                <w:rFonts w:ascii="Arial" w:hAnsi="Arial" w:cs="Arial"/>
                <w:sz w:val="20"/>
                <w:szCs w:val="18"/>
              </w:rPr>
              <w:t xml:space="preserve">El </w:t>
            </w:r>
            <w:r w:rsidR="003D358C">
              <w:rPr>
                <w:rFonts w:ascii="Arial" w:hAnsi="Arial" w:cs="Arial"/>
                <w:sz w:val="20"/>
                <w:szCs w:val="18"/>
              </w:rPr>
              <w:t>OOAPAS</w:t>
            </w:r>
            <w:r>
              <w:rPr>
                <w:rFonts w:ascii="Arial" w:hAnsi="Arial" w:cs="Arial"/>
                <w:sz w:val="20"/>
                <w:szCs w:val="18"/>
              </w:rPr>
              <w:t xml:space="preserve"> Huiramba, no lleva el control presupuestario de dichos organismo, ya que ellos tienen sus propios recursos y patrimonio propios.</w:t>
            </w:r>
          </w:p>
        </w:tc>
      </w:tr>
      <w:tr w:rsidR="00C503C4" w:rsidTr="00B232B7">
        <w:trPr>
          <w:trHeight w:val="686"/>
        </w:trPr>
        <w:tc>
          <w:tcPr>
            <w:tcW w:w="4387" w:type="dxa"/>
          </w:tcPr>
          <w:p w:rsidR="00C503C4" w:rsidRPr="00C503C4" w:rsidRDefault="00C503C4" w:rsidP="00C503C4">
            <w:pPr>
              <w:pStyle w:val="Prrafodelista"/>
              <w:numPr>
                <w:ilvl w:val="0"/>
                <w:numId w:val="13"/>
              </w:numPr>
              <w:rPr>
                <w:rFonts w:ascii="Arial" w:hAnsi="Arial" w:cs="Arial"/>
                <w:sz w:val="18"/>
                <w:szCs w:val="16"/>
              </w:rPr>
            </w:pPr>
            <w:r w:rsidRPr="00C503C4">
              <w:rPr>
                <w:rFonts w:ascii="Arial" w:hAnsi="Arial" w:cs="Arial"/>
                <w:sz w:val="18"/>
                <w:szCs w:val="16"/>
              </w:rPr>
              <w:t>Inversiones en empresas de participación mayoritaria</w:t>
            </w:r>
          </w:p>
        </w:tc>
        <w:tc>
          <w:tcPr>
            <w:tcW w:w="4387" w:type="dxa"/>
          </w:tcPr>
          <w:p w:rsidR="00C503C4" w:rsidRPr="007D5936" w:rsidRDefault="008876E5" w:rsidP="00C503C4">
            <w:pPr>
              <w:rPr>
                <w:rFonts w:ascii="Arial" w:hAnsi="Arial" w:cs="Arial"/>
                <w:sz w:val="20"/>
                <w:szCs w:val="18"/>
              </w:rPr>
            </w:pPr>
            <w:r>
              <w:rPr>
                <w:rFonts w:ascii="Arial" w:hAnsi="Arial" w:cs="Arial"/>
                <w:sz w:val="20"/>
                <w:szCs w:val="18"/>
              </w:rPr>
              <w:t xml:space="preserve">El </w:t>
            </w:r>
            <w:r w:rsidR="003D358C">
              <w:rPr>
                <w:rFonts w:ascii="Arial" w:hAnsi="Arial" w:cs="Arial"/>
                <w:sz w:val="20"/>
                <w:szCs w:val="18"/>
              </w:rPr>
              <w:t>OOAPAS</w:t>
            </w:r>
            <w:r>
              <w:rPr>
                <w:rFonts w:ascii="Arial" w:hAnsi="Arial" w:cs="Arial"/>
                <w:sz w:val="20"/>
                <w:szCs w:val="18"/>
              </w:rPr>
              <w:t xml:space="preserve"> Huiramba no tiene inversiones en empresas del sector público y/o privado.</w:t>
            </w:r>
          </w:p>
        </w:tc>
      </w:tr>
      <w:tr w:rsidR="00C503C4" w:rsidTr="00B232B7">
        <w:trPr>
          <w:trHeight w:val="686"/>
        </w:trPr>
        <w:tc>
          <w:tcPr>
            <w:tcW w:w="4387" w:type="dxa"/>
          </w:tcPr>
          <w:p w:rsidR="00C503C4" w:rsidRPr="00C503C4" w:rsidRDefault="00C503C4" w:rsidP="00C503C4">
            <w:pPr>
              <w:pStyle w:val="Prrafodelista"/>
              <w:numPr>
                <w:ilvl w:val="0"/>
                <w:numId w:val="13"/>
              </w:numPr>
              <w:rPr>
                <w:rFonts w:ascii="Arial" w:hAnsi="Arial" w:cs="Arial"/>
                <w:sz w:val="18"/>
                <w:szCs w:val="16"/>
              </w:rPr>
            </w:pPr>
            <w:r w:rsidRPr="00C503C4">
              <w:rPr>
                <w:rFonts w:ascii="Arial" w:hAnsi="Arial" w:cs="Arial"/>
                <w:sz w:val="18"/>
                <w:szCs w:val="16"/>
              </w:rPr>
              <w:t>Inversiones en empresas de participación minoritaria</w:t>
            </w:r>
          </w:p>
        </w:tc>
        <w:tc>
          <w:tcPr>
            <w:tcW w:w="4387" w:type="dxa"/>
          </w:tcPr>
          <w:p w:rsidR="00C503C4" w:rsidRPr="007D5936" w:rsidRDefault="008876E5" w:rsidP="00C503C4">
            <w:pPr>
              <w:rPr>
                <w:rFonts w:ascii="Arial" w:hAnsi="Arial" w:cs="Arial"/>
                <w:sz w:val="20"/>
                <w:szCs w:val="18"/>
              </w:rPr>
            </w:pPr>
            <w:r>
              <w:rPr>
                <w:rFonts w:ascii="Arial" w:hAnsi="Arial" w:cs="Arial"/>
                <w:sz w:val="20"/>
                <w:szCs w:val="18"/>
              </w:rPr>
              <w:t xml:space="preserve">El </w:t>
            </w:r>
            <w:r w:rsidR="003D358C">
              <w:rPr>
                <w:rFonts w:ascii="Arial" w:hAnsi="Arial" w:cs="Arial"/>
                <w:sz w:val="20"/>
                <w:szCs w:val="18"/>
              </w:rPr>
              <w:t>OOAPAS</w:t>
            </w:r>
            <w:r>
              <w:rPr>
                <w:rFonts w:ascii="Arial" w:hAnsi="Arial" w:cs="Arial"/>
                <w:sz w:val="20"/>
                <w:szCs w:val="18"/>
              </w:rPr>
              <w:t xml:space="preserve"> Huiramba no tiene inversiones en empresas del sector público y/o privado.</w:t>
            </w:r>
          </w:p>
        </w:tc>
      </w:tr>
      <w:tr w:rsidR="008876E5" w:rsidTr="00B232B7">
        <w:trPr>
          <w:trHeight w:val="678"/>
        </w:trPr>
        <w:tc>
          <w:tcPr>
            <w:tcW w:w="4387" w:type="dxa"/>
          </w:tcPr>
          <w:p w:rsidR="008876E5" w:rsidRPr="00C503C4" w:rsidRDefault="008876E5" w:rsidP="008876E5">
            <w:pPr>
              <w:pStyle w:val="Prrafodelista"/>
              <w:numPr>
                <w:ilvl w:val="0"/>
                <w:numId w:val="13"/>
              </w:numPr>
              <w:rPr>
                <w:rFonts w:ascii="Arial" w:hAnsi="Arial" w:cs="Arial"/>
                <w:sz w:val="18"/>
                <w:szCs w:val="16"/>
              </w:rPr>
            </w:pPr>
            <w:r w:rsidRPr="00C503C4">
              <w:rPr>
                <w:rFonts w:ascii="Arial" w:hAnsi="Arial" w:cs="Arial"/>
                <w:sz w:val="18"/>
                <w:szCs w:val="16"/>
              </w:rPr>
              <w:t>Patrimonio de Organismos Descentralizados de control presupuestario directo</w:t>
            </w:r>
          </w:p>
        </w:tc>
        <w:tc>
          <w:tcPr>
            <w:tcW w:w="4387" w:type="dxa"/>
          </w:tcPr>
          <w:p w:rsidR="008876E5" w:rsidRPr="007D5936" w:rsidRDefault="008876E5" w:rsidP="008876E5">
            <w:pPr>
              <w:rPr>
                <w:rFonts w:ascii="Arial" w:hAnsi="Arial" w:cs="Arial"/>
                <w:sz w:val="20"/>
                <w:szCs w:val="18"/>
              </w:rPr>
            </w:pPr>
            <w:r>
              <w:rPr>
                <w:rFonts w:ascii="Arial" w:hAnsi="Arial" w:cs="Arial"/>
                <w:sz w:val="20"/>
                <w:szCs w:val="18"/>
              </w:rPr>
              <w:t xml:space="preserve">El </w:t>
            </w:r>
            <w:r w:rsidR="003D358C">
              <w:rPr>
                <w:rFonts w:ascii="Arial" w:hAnsi="Arial" w:cs="Arial"/>
                <w:sz w:val="20"/>
                <w:szCs w:val="18"/>
              </w:rPr>
              <w:t>OOAPAS</w:t>
            </w:r>
            <w:r>
              <w:rPr>
                <w:rFonts w:ascii="Arial" w:hAnsi="Arial" w:cs="Arial"/>
                <w:sz w:val="20"/>
                <w:szCs w:val="18"/>
              </w:rPr>
              <w:t xml:space="preserve"> Huiramba, no lleva el control presupuestario de dichos organismo, ya que ellos tienen sus propios recursos y patrimonio propios.</w:t>
            </w:r>
          </w:p>
        </w:tc>
      </w:tr>
    </w:tbl>
    <w:p w:rsidR="007D26B2" w:rsidRDefault="007D26B2" w:rsidP="00961F3E">
      <w:pPr>
        <w:rPr>
          <w:rFonts w:ascii="Arial" w:hAnsi="Arial" w:cs="Arial"/>
          <w:sz w:val="24"/>
        </w:rPr>
      </w:pPr>
    </w:p>
    <w:p w:rsidR="00901052" w:rsidRPr="00901052" w:rsidRDefault="00901052" w:rsidP="00901052">
      <w:pPr>
        <w:pStyle w:val="Prrafodelista"/>
        <w:numPr>
          <w:ilvl w:val="0"/>
          <w:numId w:val="1"/>
        </w:numPr>
        <w:rPr>
          <w:rFonts w:ascii="Arial" w:hAnsi="Arial" w:cs="Arial"/>
          <w:b/>
          <w:sz w:val="24"/>
          <w:u w:val="single"/>
        </w:rPr>
      </w:pPr>
      <w:r w:rsidRPr="00901052">
        <w:rPr>
          <w:rFonts w:ascii="Arial" w:hAnsi="Arial" w:cs="Arial"/>
          <w:b/>
          <w:sz w:val="24"/>
          <w:u w:val="single"/>
        </w:rPr>
        <w:t>Fideicomisos, Mandatos o Análogos.</w:t>
      </w:r>
    </w:p>
    <w:p w:rsidR="00901052" w:rsidRDefault="00901052" w:rsidP="00901052">
      <w:pPr>
        <w:ind w:left="360"/>
        <w:rPr>
          <w:rFonts w:ascii="Arial" w:hAnsi="Arial" w:cs="Arial"/>
          <w:sz w:val="24"/>
        </w:rPr>
      </w:pPr>
      <w:r>
        <w:rPr>
          <w:rFonts w:ascii="Arial" w:hAnsi="Arial" w:cs="Arial"/>
          <w:sz w:val="24"/>
        </w:rPr>
        <w:t>El Ayuntamiento de Huiramba no maneja ningún tipo de Fideicomisos, Mandatos o análogos.</w:t>
      </w:r>
    </w:p>
    <w:p w:rsidR="008248BE" w:rsidRPr="00130945" w:rsidRDefault="008248BE" w:rsidP="008248BE">
      <w:pPr>
        <w:pStyle w:val="Prrafodelista"/>
        <w:numPr>
          <w:ilvl w:val="0"/>
          <w:numId w:val="1"/>
        </w:numPr>
        <w:rPr>
          <w:rFonts w:ascii="Arial" w:hAnsi="Arial" w:cs="Arial"/>
          <w:b/>
          <w:sz w:val="24"/>
          <w:u w:val="single"/>
        </w:rPr>
      </w:pPr>
      <w:r w:rsidRPr="00130945">
        <w:rPr>
          <w:rFonts w:ascii="Arial" w:hAnsi="Arial" w:cs="Arial"/>
          <w:b/>
          <w:sz w:val="24"/>
          <w:u w:val="single"/>
        </w:rPr>
        <w:t>Reporte de la Recaudación.</w:t>
      </w:r>
    </w:p>
    <w:p w:rsidR="008248BE" w:rsidRDefault="008248BE" w:rsidP="008248BE">
      <w:pPr>
        <w:pStyle w:val="Prrafodelista"/>
        <w:numPr>
          <w:ilvl w:val="0"/>
          <w:numId w:val="15"/>
        </w:numPr>
        <w:rPr>
          <w:rFonts w:ascii="Arial" w:hAnsi="Arial" w:cs="Arial"/>
          <w:sz w:val="24"/>
        </w:rPr>
      </w:pPr>
      <w:r w:rsidRPr="006F573D">
        <w:rPr>
          <w:rFonts w:ascii="Arial" w:hAnsi="Arial" w:cs="Arial"/>
          <w:sz w:val="24"/>
        </w:rPr>
        <w:t xml:space="preserve">Análisis del comportamiento de la recaudación correspondiente al ente público o cualquier tipo de ingreso, de forma separada de los ingresos locales de los federales: </w:t>
      </w:r>
    </w:p>
    <w:p w:rsidR="004E141A" w:rsidRDefault="004E141A" w:rsidP="004E141A">
      <w:pPr>
        <w:pStyle w:val="Prrafodelista"/>
        <w:ind w:left="1080"/>
        <w:rPr>
          <w:rFonts w:ascii="Arial" w:hAnsi="Arial" w:cs="Arial"/>
          <w:sz w:val="24"/>
        </w:rPr>
      </w:pPr>
    </w:p>
    <w:tbl>
      <w:tblPr>
        <w:tblW w:w="8860" w:type="dxa"/>
        <w:tblCellMar>
          <w:left w:w="70" w:type="dxa"/>
          <w:right w:w="70" w:type="dxa"/>
        </w:tblCellMar>
        <w:tblLook w:val="04A0"/>
      </w:tblPr>
      <w:tblGrid>
        <w:gridCol w:w="4493"/>
        <w:gridCol w:w="623"/>
        <w:gridCol w:w="621"/>
        <w:gridCol w:w="751"/>
        <w:gridCol w:w="751"/>
        <w:gridCol w:w="751"/>
        <w:gridCol w:w="870"/>
      </w:tblGrid>
      <w:tr w:rsidR="00DA620E" w:rsidRPr="00DA620E" w:rsidTr="00DA620E">
        <w:trPr>
          <w:trHeight w:val="276"/>
        </w:trPr>
        <w:tc>
          <w:tcPr>
            <w:tcW w:w="0" w:type="auto"/>
            <w:gridSpan w:val="7"/>
            <w:tcBorders>
              <w:top w:val="single" w:sz="8" w:space="0" w:color="auto"/>
              <w:left w:val="single" w:sz="8" w:space="0" w:color="auto"/>
              <w:bottom w:val="nil"/>
              <w:right w:val="single" w:sz="8" w:space="0" w:color="000000"/>
            </w:tcBorders>
            <w:shd w:val="clear" w:color="000000" w:fill="D9D9D9"/>
            <w:noWrap/>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ORGANISMO OPERADOR DE AGUA POTABLE ALCANTARILLADO Y SANEAMIENTO DE HUIRAMBA (a)</w:t>
            </w:r>
          </w:p>
        </w:tc>
      </w:tr>
      <w:tr w:rsidR="00DA620E" w:rsidRPr="00DA620E" w:rsidTr="00DA620E">
        <w:trPr>
          <w:trHeight w:val="276"/>
        </w:trPr>
        <w:tc>
          <w:tcPr>
            <w:tcW w:w="0" w:type="auto"/>
            <w:gridSpan w:val="7"/>
            <w:tcBorders>
              <w:top w:val="nil"/>
              <w:left w:val="single" w:sz="8" w:space="0" w:color="auto"/>
              <w:bottom w:val="nil"/>
              <w:right w:val="single" w:sz="8" w:space="0" w:color="000000"/>
            </w:tcBorders>
            <w:shd w:val="clear" w:color="000000" w:fill="D9D9D9"/>
            <w:noWrap/>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lastRenderedPageBreak/>
              <w:t>Resultados de Ingresos - LDF</w:t>
            </w:r>
          </w:p>
        </w:tc>
      </w:tr>
      <w:tr w:rsidR="00DA620E" w:rsidRPr="00DA620E" w:rsidTr="00DA620E">
        <w:trPr>
          <w:trHeight w:val="288"/>
        </w:trPr>
        <w:tc>
          <w:tcPr>
            <w:tcW w:w="0" w:type="auto"/>
            <w:gridSpan w:val="7"/>
            <w:tcBorders>
              <w:top w:val="nil"/>
              <w:left w:val="single" w:sz="8" w:space="0" w:color="auto"/>
              <w:bottom w:val="single" w:sz="8" w:space="0" w:color="auto"/>
              <w:right w:val="single" w:sz="8" w:space="0" w:color="000000"/>
            </w:tcBorders>
            <w:shd w:val="clear" w:color="000000" w:fill="D9D9D9"/>
            <w:noWrap/>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(PESOS)</w:t>
            </w:r>
          </w:p>
        </w:tc>
      </w:tr>
      <w:tr w:rsidR="00DA620E" w:rsidRPr="00DA620E" w:rsidTr="00DA620E">
        <w:trPr>
          <w:trHeight w:val="288"/>
        </w:trPr>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Concepto (b)</w:t>
            </w:r>
          </w:p>
        </w:tc>
        <w:tc>
          <w:tcPr>
            <w:tcW w:w="0" w:type="auto"/>
            <w:tcBorders>
              <w:top w:val="nil"/>
              <w:left w:val="nil"/>
              <w:bottom w:val="single" w:sz="8" w:space="0" w:color="auto"/>
              <w:right w:val="single" w:sz="8" w:space="0" w:color="auto"/>
            </w:tcBorders>
            <w:shd w:val="clear" w:color="000000" w:fill="D9D9D9"/>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2017 (c)</w:t>
            </w:r>
          </w:p>
        </w:tc>
        <w:tc>
          <w:tcPr>
            <w:tcW w:w="0" w:type="auto"/>
            <w:tcBorders>
              <w:top w:val="nil"/>
              <w:left w:val="nil"/>
              <w:bottom w:val="single" w:sz="8" w:space="0" w:color="auto"/>
              <w:right w:val="single" w:sz="8" w:space="0" w:color="auto"/>
            </w:tcBorders>
            <w:shd w:val="clear" w:color="000000" w:fill="D9D9D9"/>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2018 (c)</w:t>
            </w:r>
          </w:p>
        </w:tc>
        <w:tc>
          <w:tcPr>
            <w:tcW w:w="0" w:type="auto"/>
            <w:tcBorders>
              <w:top w:val="nil"/>
              <w:left w:val="nil"/>
              <w:bottom w:val="single" w:sz="8" w:space="0" w:color="auto"/>
              <w:right w:val="single" w:sz="8" w:space="0" w:color="auto"/>
            </w:tcBorders>
            <w:shd w:val="clear" w:color="000000" w:fill="D9D9D9"/>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2019 (c)</w:t>
            </w:r>
          </w:p>
        </w:tc>
        <w:tc>
          <w:tcPr>
            <w:tcW w:w="0" w:type="auto"/>
            <w:tcBorders>
              <w:top w:val="nil"/>
              <w:left w:val="nil"/>
              <w:bottom w:val="single" w:sz="8" w:space="0" w:color="auto"/>
              <w:right w:val="single" w:sz="8" w:space="0" w:color="auto"/>
            </w:tcBorders>
            <w:shd w:val="clear" w:color="000000" w:fill="D9D9D9"/>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2020 (c)</w:t>
            </w:r>
          </w:p>
        </w:tc>
        <w:tc>
          <w:tcPr>
            <w:tcW w:w="0" w:type="auto"/>
            <w:tcBorders>
              <w:top w:val="nil"/>
              <w:left w:val="nil"/>
              <w:bottom w:val="single" w:sz="8" w:space="0" w:color="auto"/>
              <w:right w:val="single" w:sz="8" w:space="0" w:color="auto"/>
            </w:tcBorders>
            <w:shd w:val="clear" w:color="000000" w:fill="D9D9D9"/>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2021 (c)</w:t>
            </w:r>
          </w:p>
        </w:tc>
        <w:tc>
          <w:tcPr>
            <w:tcW w:w="0" w:type="auto"/>
            <w:tcBorders>
              <w:top w:val="nil"/>
              <w:left w:val="nil"/>
              <w:bottom w:val="single" w:sz="8" w:space="0" w:color="auto"/>
              <w:right w:val="single" w:sz="8" w:space="0" w:color="auto"/>
            </w:tcBorders>
            <w:shd w:val="clear" w:color="000000" w:fill="D9D9D9"/>
            <w:vAlign w:val="center"/>
            <w:hideMark/>
          </w:tcPr>
          <w:p w:rsidR="00DA620E" w:rsidRPr="00DA620E" w:rsidRDefault="00DA620E" w:rsidP="00DA620E">
            <w:pPr>
              <w:spacing w:after="0" w:line="240" w:lineRule="auto"/>
              <w:jc w:val="center"/>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2022 (d)</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r>
      <w:tr w:rsidR="00DA620E" w:rsidRPr="00DA620E" w:rsidTr="00DA620E">
        <w:trPr>
          <w:trHeight w:val="552"/>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100" w:firstLine="201"/>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1. Ingresos de Libre Disposición (1=A+B+C+D+E+F+G+H+I+J+K+L)</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224,425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184,007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673,294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1,166,072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A.    Impuestos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B.    Cuotas y Aportaciones de Seguridad Social</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C.    Contribuciones de Mejoras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D.    Derechos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194,425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164,007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673,294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1,144,072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E.    Productos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22,000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F.    Aprovechamientos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30,000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20,000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408"/>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640"/>
              <w:rPr>
                <w:rFonts w:ascii="Arial Narrow" w:eastAsia="Times New Roman" w:hAnsi="Arial Narrow" w:cs="Calibri"/>
                <w:color w:val="000000"/>
                <w:sz w:val="16"/>
                <w:szCs w:val="16"/>
                <w:lang w:eastAsia="es-MX"/>
              </w:rPr>
            </w:pPr>
            <w:r w:rsidRPr="00DA620E">
              <w:rPr>
                <w:rFonts w:ascii="Arial Narrow" w:eastAsia="Times New Roman" w:hAnsi="Arial Narrow" w:cs="Calibri"/>
                <w:color w:val="000000"/>
                <w:sz w:val="16"/>
                <w:szCs w:val="16"/>
                <w:lang w:eastAsia="es-MX"/>
              </w:rPr>
              <w:t>G.    Ingresos por Venta de Bienes y Prestación de</w:t>
            </w:r>
            <w:r w:rsidRPr="00DA620E">
              <w:rPr>
                <w:rFonts w:ascii="Arial Narrow" w:eastAsia="Times New Roman" w:hAnsi="Arial Narrow" w:cs="Calibri"/>
                <w:color w:val="000000"/>
                <w:sz w:val="16"/>
                <w:szCs w:val="16"/>
                <w:lang w:eastAsia="es-MX"/>
              </w:rPr>
              <w:br/>
              <w:t>Servicios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H.    Participaciones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565"/>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I.     Incentivos Derivados de la Colaboración Fiscal</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J.    Transferencias y Asignaciones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K.    Convenios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L.     Otros Ingresos de Libre Disposición</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r>
      <w:tr w:rsidR="00DA620E" w:rsidRPr="00DA620E" w:rsidTr="00DA620E">
        <w:trPr>
          <w:trHeight w:val="312"/>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100" w:firstLine="201"/>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2. Transferencias Federales Etiquetadas(2=A+B+C+D+E)</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A.    Aportaciones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B.    Convenios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C.    Fondos Distintos de Aportaciones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552"/>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D.    Transferencias, Asignaciones, Subsidios y</w:t>
            </w:r>
            <w:r w:rsidRPr="00DA620E">
              <w:rPr>
                <w:rFonts w:ascii="Arial Narrow" w:eastAsia="Times New Roman" w:hAnsi="Arial Narrow" w:cs="Calibri"/>
                <w:color w:val="000000"/>
                <w:sz w:val="20"/>
                <w:szCs w:val="20"/>
                <w:lang w:eastAsia="es-MX"/>
              </w:rPr>
              <w:br/>
              <w:t xml:space="preserve">Subvenciones, y Pensiones y Jubilaciones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E.    Otras Transferencias Federales Etiquetadas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100" w:firstLine="201"/>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3. Ingresos Derivados de Financiamientos (3=A)</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A.    Ingresos Derivados de Financiamientos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400" w:firstLine="800"/>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ind w:firstLineChars="100" w:firstLine="201"/>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4. Total de Resultados de Ingresos (4=1+2+3)</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224,425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184,007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673,294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1,166,072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Datos Informativos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r>
      <w:tr w:rsidR="00DA620E" w:rsidRPr="00DA620E" w:rsidTr="00DA620E">
        <w:trPr>
          <w:trHeight w:val="552"/>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1. Ingresos Derivados de Financiamientos con Fuente de Pago de Recursos de Libre Disposición</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552"/>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2. Ingresos derivados de Financiamientos con Fuente de Pago de Transferencias Federales Etiquetadas</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xml:space="preserve">0 </w:t>
            </w:r>
          </w:p>
        </w:tc>
      </w:tr>
      <w:tr w:rsidR="00DA620E" w:rsidRPr="00DA620E" w:rsidTr="00DA620E">
        <w:trPr>
          <w:trHeight w:val="276"/>
        </w:trPr>
        <w:tc>
          <w:tcPr>
            <w:tcW w:w="0" w:type="auto"/>
            <w:tcBorders>
              <w:top w:val="nil"/>
              <w:left w:val="single" w:sz="8" w:space="0" w:color="auto"/>
              <w:bottom w:val="nil"/>
              <w:right w:val="single" w:sz="8" w:space="0" w:color="auto"/>
            </w:tcBorders>
            <w:shd w:val="clear" w:color="auto" w:fill="auto"/>
            <w:vAlign w:val="center"/>
            <w:hideMark/>
          </w:tcPr>
          <w:p w:rsidR="00DA620E" w:rsidRPr="00DA620E" w:rsidRDefault="00DA620E" w:rsidP="00DA620E">
            <w:pPr>
              <w:spacing w:after="0" w:line="240" w:lineRule="auto"/>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3. Ingresos Derivados de Financiamiento (3 = 1 + 2)</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c>
          <w:tcPr>
            <w:tcW w:w="0" w:type="auto"/>
            <w:tcBorders>
              <w:top w:val="nil"/>
              <w:left w:val="nil"/>
              <w:bottom w:val="nil"/>
              <w:right w:val="single" w:sz="8" w:space="0" w:color="auto"/>
            </w:tcBorders>
            <w:shd w:val="clear" w:color="auto" w:fill="auto"/>
            <w:noWrap/>
            <w:vAlign w:val="center"/>
            <w:hideMark/>
          </w:tcPr>
          <w:p w:rsidR="00DA620E" w:rsidRPr="00DA620E" w:rsidRDefault="00DA620E" w:rsidP="00DA620E">
            <w:pPr>
              <w:spacing w:after="0" w:line="240" w:lineRule="auto"/>
              <w:jc w:val="right"/>
              <w:rPr>
                <w:rFonts w:ascii="Arial Narrow" w:eastAsia="Times New Roman" w:hAnsi="Arial Narrow" w:cs="Calibri"/>
                <w:b/>
                <w:bCs/>
                <w:color w:val="000000"/>
                <w:sz w:val="20"/>
                <w:szCs w:val="20"/>
                <w:lang w:eastAsia="es-MX"/>
              </w:rPr>
            </w:pPr>
            <w:r w:rsidRPr="00DA620E">
              <w:rPr>
                <w:rFonts w:ascii="Arial Narrow" w:eastAsia="Times New Roman" w:hAnsi="Arial Narrow" w:cs="Calibri"/>
                <w:b/>
                <w:bCs/>
                <w:color w:val="000000"/>
                <w:sz w:val="20"/>
                <w:szCs w:val="20"/>
                <w:lang w:eastAsia="es-MX"/>
              </w:rPr>
              <w:t xml:space="preserve">0 </w:t>
            </w:r>
          </w:p>
        </w:tc>
      </w:tr>
      <w:tr w:rsidR="00DA620E" w:rsidRPr="00DA620E" w:rsidTr="00DA620E">
        <w:trPr>
          <w:trHeight w:val="28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A620E" w:rsidRPr="00DA620E" w:rsidRDefault="00DA620E" w:rsidP="00DA620E">
            <w:pPr>
              <w:spacing w:after="0" w:line="240" w:lineRule="auto"/>
              <w:jc w:val="both"/>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DA620E" w:rsidRPr="00DA620E" w:rsidRDefault="00DA620E" w:rsidP="00DA620E">
            <w:pPr>
              <w:spacing w:after="0" w:line="240" w:lineRule="auto"/>
              <w:rPr>
                <w:rFonts w:ascii="Arial Narrow" w:eastAsia="Times New Roman" w:hAnsi="Arial Narrow" w:cs="Calibri"/>
                <w:color w:val="000000"/>
                <w:sz w:val="20"/>
                <w:szCs w:val="20"/>
                <w:lang w:eastAsia="es-MX"/>
              </w:rPr>
            </w:pPr>
            <w:r w:rsidRPr="00DA620E">
              <w:rPr>
                <w:rFonts w:ascii="Arial Narrow" w:eastAsia="Times New Roman" w:hAnsi="Arial Narrow" w:cs="Calibri"/>
                <w:color w:val="000000"/>
                <w:sz w:val="20"/>
                <w:szCs w:val="20"/>
                <w:lang w:eastAsia="es-MX"/>
              </w:rPr>
              <w:t> </w:t>
            </w:r>
          </w:p>
        </w:tc>
      </w:tr>
    </w:tbl>
    <w:p w:rsidR="003B6700" w:rsidRDefault="003B6700" w:rsidP="00DA620E">
      <w:pPr>
        <w:rPr>
          <w:rFonts w:ascii="Arial" w:hAnsi="Arial" w:cs="Arial"/>
          <w:sz w:val="24"/>
        </w:rPr>
      </w:pPr>
    </w:p>
    <w:p w:rsidR="00DA620E" w:rsidRDefault="00DA620E" w:rsidP="00DA620E">
      <w:pPr>
        <w:pStyle w:val="Prrafodelista"/>
        <w:numPr>
          <w:ilvl w:val="0"/>
          <w:numId w:val="15"/>
        </w:numPr>
        <w:rPr>
          <w:rFonts w:ascii="Arial" w:hAnsi="Arial" w:cs="Arial"/>
          <w:b/>
          <w:sz w:val="24"/>
        </w:rPr>
      </w:pPr>
      <w:r w:rsidRPr="00806CC6">
        <w:rPr>
          <w:rFonts w:ascii="Arial" w:hAnsi="Arial" w:cs="Arial"/>
          <w:b/>
          <w:sz w:val="24"/>
        </w:rPr>
        <w:lastRenderedPageBreak/>
        <w:t>Estado sobre la Recaudación del Ejercicio de Ingresos a mediano plazo</w:t>
      </w:r>
      <w:r>
        <w:rPr>
          <w:rFonts w:ascii="Arial" w:hAnsi="Arial" w:cs="Arial"/>
          <w:b/>
          <w:sz w:val="24"/>
        </w:rPr>
        <w:t>.</w:t>
      </w:r>
    </w:p>
    <w:tbl>
      <w:tblPr>
        <w:tblW w:w="9360" w:type="dxa"/>
        <w:tblCellMar>
          <w:left w:w="70" w:type="dxa"/>
          <w:right w:w="70" w:type="dxa"/>
        </w:tblCellMar>
        <w:tblLook w:val="04A0"/>
      </w:tblPr>
      <w:tblGrid>
        <w:gridCol w:w="3206"/>
        <w:gridCol w:w="909"/>
        <w:gridCol w:w="1252"/>
        <w:gridCol w:w="1042"/>
        <w:gridCol w:w="1062"/>
        <w:gridCol w:w="1062"/>
        <w:gridCol w:w="967"/>
      </w:tblGrid>
      <w:tr w:rsidR="00206CC4" w:rsidRPr="00206CC4" w:rsidTr="00206CC4">
        <w:trPr>
          <w:trHeight w:val="276"/>
        </w:trPr>
        <w:tc>
          <w:tcPr>
            <w:tcW w:w="0" w:type="auto"/>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Cuenta Pública 2022</w:t>
            </w:r>
          </w:p>
        </w:tc>
      </w:tr>
      <w:tr w:rsidR="00206CC4" w:rsidRPr="00206CC4" w:rsidTr="00206CC4">
        <w:trPr>
          <w:trHeight w:val="276"/>
        </w:trPr>
        <w:tc>
          <w:tcPr>
            <w:tcW w:w="0" w:type="auto"/>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ORGANISMO OPERADOR DE AGUA POTABLE ALCANTARILLADO Y SANEAMIENTO DE HUIRAMBA</w:t>
            </w:r>
          </w:p>
        </w:tc>
      </w:tr>
      <w:tr w:rsidR="00206CC4" w:rsidRPr="00206CC4" w:rsidTr="00206CC4">
        <w:trPr>
          <w:trHeight w:val="276"/>
        </w:trPr>
        <w:tc>
          <w:tcPr>
            <w:tcW w:w="0" w:type="auto"/>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Estado Analítico de Ingresos</w:t>
            </w:r>
          </w:p>
        </w:tc>
      </w:tr>
      <w:tr w:rsidR="00206CC4" w:rsidRPr="00206CC4" w:rsidTr="00206CC4">
        <w:trPr>
          <w:trHeight w:val="276"/>
        </w:trPr>
        <w:tc>
          <w:tcPr>
            <w:tcW w:w="0" w:type="auto"/>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Del 1 de Enero al 31 de Diciembre de 2022</w:t>
            </w:r>
          </w:p>
        </w:tc>
      </w:tr>
      <w:tr w:rsidR="00206CC4" w:rsidRPr="00206CC4" w:rsidTr="00206CC4">
        <w:trPr>
          <w:trHeight w:val="276"/>
        </w:trPr>
        <w:tc>
          <w:tcPr>
            <w:tcW w:w="0" w:type="auto"/>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r>
      <w:tr w:rsidR="00206CC4" w:rsidRPr="00206CC4" w:rsidTr="00206CC4">
        <w:trPr>
          <w:trHeight w:val="34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339933"/>
            <w:vAlign w:val="center"/>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Rubro de Ingresos</w:t>
            </w:r>
          </w:p>
        </w:tc>
        <w:tc>
          <w:tcPr>
            <w:tcW w:w="0" w:type="auto"/>
            <w:gridSpan w:val="5"/>
            <w:tcBorders>
              <w:top w:val="single" w:sz="4" w:space="0" w:color="auto"/>
              <w:left w:val="nil"/>
              <w:bottom w:val="single" w:sz="4" w:space="0" w:color="auto"/>
              <w:right w:val="single" w:sz="4" w:space="0" w:color="000000"/>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Ingreso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39933"/>
            <w:vAlign w:val="center"/>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Diferencia</w:t>
            </w:r>
          </w:p>
        </w:tc>
      </w:tr>
      <w:tr w:rsidR="00206CC4" w:rsidRPr="00206CC4" w:rsidTr="00206CC4">
        <w:trPr>
          <w:trHeight w:val="6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06CC4" w:rsidRPr="00206CC4" w:rsidRDefault="00206CC4" w:rsidP="00206CC4">
            <w:pPr>
              <w:spacing w:after="0" w:line="240" w:lineRule="auto"/>
              <w:rPr>
                <w:rFonts w:ascii="Arial" w:eastAsia="Times New Roman" w:hAnsi="Arial" w:cs="Arial"/>
                <w:b/>
                <w:bCs/>
                <w:color w:val="FFFFFF"/>
                <w:sz w:val="16"/>
                <w:szCs w:val="16"/>
                <w:lang w:eastAsia="es-MX"/>
              </w:rPr>
            </w:pPr>
          </w:p>
        </w:tc>
        <w:tc>
          <w:tcPr>
            <w:tcW w:w="0" w:type="auto"/>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Estimado</w:t>
            </w:r>
          </w:p>
        </w:tc>
        <w:tc>
          <w:tcPr>
            <w:tcW w:w="0" w:type="auto"/>
            <w:tcBorders>
              <w:top w:val="nil"/>
              <w:left w:val="nil"/>
              <w:bottom w:val="single" w:sz="4" w:space="0" w:color="auto"/>
              <w:right w:val="single" w:sz="4" w:space="0" w:color="auto"/>
            </w:tcBorders>
            <w:shd w:val="clear" w:color="000000" w:fill="339933"/>
            <w:vAlign w:val="bottom"/>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 xml:space="preserve">Ampliaciones y </w:t>
            </w:r>
            <w:r w:rsidRPr="00206CC4">
              <w:rPr>
                <w:rFonts w:ascii="Arial" w:eastAsia="Times New Roman" w:hAnsi="Arial" w:cs="Arial"/>
                <w:b/>
                <w:bCs/>
                <w:color w:val="FFFFFF"/>
                <w:sz w:val="16"/>
                <w:szCs w:val="16"/>
                <w:lang w:eastAsia="es-MX"/>
              </w:rPr>
              <w:br/>
              <w:t>Reducciones</w:t>
            </w:r>
          </w:p>
        </w:tc>
        <w:tc>
          <w:tcPr>
            <w:tcW w:w="0" w:type="auto"/>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Modificado</w:t>
            </w:r>
          </w:p>
        </w:tc>
        <w:tc>
          <w:tcPr>
            <w:tcW w:w="0" w:type="auto"/>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Devengado</w:t>
            </w:r>
          </w:p>
        </w:tc>
        <w:tc>
          <w:tcPr>
            <w:tcW w:w="0" w:type="auto"/>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Recaudado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CC4" w:rsidRPr="00206CC4" w:rsidRDefault="00206CC4" w:rsidP="00206CC4">
            <w:pPr>
              <w:spacing w:after="0" w:line="240" w:lineRule="auto"/>
              <w:rPr>
                <w:rFonts w:ascii="Arial" w:eastAsia="Times New Roman" w:hAnsi="Arial" w:cs="Arial"/>
                <w:b/>
                <w:bCs/>
                <w:color w:val="FFFFFF"/>
                <w:sz w:val="16"/>
                <w:szCs w:val="16"/>
                <w:lang w:eastAsia="es-MX"/>
              </w:rPr>
            </w:pPr>
          </w:p>
        </w:tc>
      </w:tr>
      <w:tr w:rsidR="00206CC4" w:rsidRPr="00206CC4" w:rsidTr="00206CC4">
        <w:trPr>
          <w:trHeight w:val="2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06CC4" w:rsidRPr="00206CC4" w:rsidRDefault="00206CC4" w:rsidP="00206CC4">
            <w:pPr>
              <w:spacing w:after="0" w:line="240" w:lineRule="auto"/>
              <w:rPr>
                <w:rFonts w:ascii="Arial" w:eastAsia="Times New Roman" w:hAnsi="Arial" w:cs="Arial"/>
                <w:b/>
                <w:bCs/>
                <w:color w:val="FFFFFF"/>
                <w:sz w:val="16"/>
                <w:szCs w:val="16"/>
                <w:lang w:eastAsia="es-MX"/>
              </w:rPr>
            </w:pP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(1)</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(2)</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(3= 1 + 2)</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(4)</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(5)</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6"/>
                <w:szCs w:val="16"/>
                <w:lang w:eastAsia="es-MX"/>
              </w:rPr>
            </w:pPr>
            <w:r w:rsidRPr="00206CC4">
              <w:rPr>
                <w:rFonts w:ascii="Arial" w:eastAsia="Times New Roman" w:hAnsi="Arial" w:cs="Arial"/>
                <w:b/>
                <w:bCs/>
                <w:color w:val="FFFFFF"/>
                <w:sz w:val="16"/>
                <w:szCs w:val="16"/>
                <w:lang w:eastAsia="es-MX"/>
              </w:rPr>
              <w:t>(6= 5 - 1)</w:t>
            </w:r>
          </w:p>
        </w:tc>
      </w:tr>
      <w:tr w:rsidR="00206CC4" w:rsidRPr="00206CC4" w:rsidTr="00206CC4">
        <w:trPr>
          <w:trHeight w:val="372"/>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Impuestos</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r>
      <w:tr w:rsidR="00206CC4" w:rsidRPr="00206CC4" w:rsidTr="00206CC4">
        <w:trPr>
          <w:trHeight w:val="432"/>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Cuotas y Aportaciones de Seguridad Social</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r>
      <w:tr w:rsidR="00206CC4" w:rsidRPr="00206CC4" w:rsidTr="00206CC4">
        <w:trPr>
          <w:trHeight w:val="288"/>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Contribuciones de Mejoras</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r>
      <w:tr w:rsidR="00206CC4" w:rsidRPr="00206CC4" w:rsidTr="00206CC4">
        <w:trPr>
          <w:trHeight w:val="288"/>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Derechos</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325,883</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325,883</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1,374,602</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1,374,602</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1,048,719</w:t>
            </w:r>
          </w:p>
        </w:tc>
      </w:tr>
      <w:tr w:rsidR="00206CC4" w:rsidRPr="00206CC4" w:rsidTr="00206CC4">
        <w:trPr>
          <w:trHeight w:val="288"/>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Productos</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r>
      <w:tr w:rsidR="00206CC4" w:rsidRPr="00206CC4" w:rsidTr="00206CC4">
        <w:trPr>
          <w:trHeight w:val="288"/>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Aprovechamientos</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240,000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240,000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81,528</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81,528</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-158,472</w:t>
            </w:r>
          </w:p>
        </w:tc>
      </w:tr>
      <w:tr w:rsidR="00206CC4" w:rsidRPr="00206CC4" w:rsidTr="00206CC4">
        <w:trPr>
          <w:trHeight w:val="457"/>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Ingresos por Venta de Bienes, Prestación de Servicios y Otros Ingresos </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r>
      <w:tr w:rsidR="00206CC4" w:rsidRPr="00206CC4" w:rsidTr="00206CC4">
        <w:trPr>
          <w:trHeight w:val="757"/>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Participaciones, Aportaciones, Convenios, Incentivos Derivados de la Colaboración Fiscal y Fondos Distintos de Aportaciones</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40,000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40,000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-40,000</w:t>
            </w:r>
          </w:p>
        </w:tc>
      </w:tr>
      <w:tr w:rsidR="00206CC4" w:rsidRPr="00206CC4" w:rsidTr="00206CC4">
        <w:trPr>
          <w:trHeight w:val="517"/>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Transferencias, Asignaciones, Subsidios y Subvenciones, y Pensiones y Jubilaciones </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r>
      <w:tr w:rsidR="00206CC4" w:rsidRPr="00206CC4" w:rsidTr="00206CC4">
        <w:trPr>
          <w:trHeight w:val="493"/>
        </w:trPr>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Ingresos Derivados de Financiamientos</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0</w:t>
            </w:r>
          </w:p>
        </w:tc>
      </w:tr>
      <w:tr w:rsidR="00206CC4" w:rsidRPr="00206CC4" w:rsidTr="00206CC4">
        <w:trPr>
          <w:trHeight w:val="22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center"/>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center"/>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center"/>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center"/>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481"/>
        </w:trPr>
        <w:tc>
          <w:tcPr>
            <w:tcW w:w="0" w:type="auto"/>
            <w:tcBorders>
              <w:top w:val="nil"/>
              <w:left w:val="single" w:sz="4" w:space="0" w:color="auto"/>
              <w:bottom w:val="single" w:sz="4" w:space="0" w:color="auto"/>
              <w:right w:val="nil"/>
            </w:tcBorders>
            <w:shd w:val="clear" w:color="000000" w:fill="FFFFFF"/>
            <w:noWrap/>
            <w:vAlign w:val="center"/>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Total</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605,883</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605,883</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1,456,130</w:t>
            </w:r>
          </w:p>
        </w:tc>
        <w:tc>
          <w:tcPr>
            <w:tcW w:w="0" w:type="auto"/>
            <w:tcBorders>
              <w:top w:val="nil"/>
              <w:left w:val="nil"/>
              <w:bottom w:val="single" w:sz="4" w:space="0" w:color="auto"/>
              <w:right w:val="nil"/>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1,456,130</w:t>
            </w:r>
          </w:p>
        </w:tc>
        <w:tc>
          <w:tcPr>
            <w:tcW w:w="0" w:type="auto"/>
            <w:tcBorders>
              <w:top w:val="single" w:sz="4" w:space="0" w:color="auto"/>
              <w:left w:val="single" w:sz="4" w:space="0" w:color="auto"/>
              <w:bottom w:val="nil"/>
              <w:right w:val="single" w:sz="4" w:space="0" w:color="auto"/>
            </w:tcBorders>
            <w:shd w:val="clear" w:color="000000" w:fill="FFFFFF"/>
            <w:noWrap/>
            <w:vAlign w:val="center"/>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r>
      <w:tr w:rsidR="00206CC4" w:rsidRPr="00206CC4" w:rsidTr="00206CC4">
        <w:trPr>
          <w:trHeight w:val="481"/>
        </w:trPr>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gridSpan w:val="2"/>
            <w:tcBorders>
              <w:top w:val="single" w:sz="4" w:space="0" w:color="auto"/>
              <w:left w:val="single" w:sz="4" w:space="0" w:color="auto"/>
              <w:bottom w:val="single" w:sz="4" w:space="0" w:color="auto"/>
              <w:right w:val="nil"/>
            </w:tcBorders>
            <w:shd w:val="clear" w:color="auto" w:fill="auto"/>
            <w:vAlign w:val="center"/>
            <w:hideMark/>
          </w:tcPr>
          <w:p w:rsidR="00206CC4" w:rsidRPr="00206CC4" w:rsidRDefault="00206CC4" w:rsidP="00206CC4">
            <w:pPr>
              <w:spacing w:after="0" w:line="240" w:lineRule="auto"/>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Ingresos excedentes</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850,247</w:t>
            </w:r>
          </w:p>
        </w:tc>
      </w:tr>
      <w:tr w:rsidR="00206CC4" w:rsidRPr="00206CC4" w:rsidTr="00206CC4">
        <w:trPr>
          <w:trHeight w:val="481"/>
        </w:trPr>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single" w:sz="4" w:space="0" w:color="auto"/>
              <w:right w:val="nil"/>
            </w:tcBorders>
            <w:shd w:val="clear" w:color="auto" w:fill="auto"/>
            <w:vAlign w:val="center"/>
            <w:hideMark/>
          </w:tcPr>
          <w:p w:rsidR="00206CC4" w:rsidRPr="00206CC4" w:rsidRDefault="00206CC4" w:rsidP="00206CC4">
            <w:pPr>
              <w:spacing w:after="0" w:line="240" w:lineRule="auto"/>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 </w:t>
            </w: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Arial" w:eastAsia="Times New Roman" w:hAnsi="Arial" w:cs="Arial"/>
                <w:b/>
                <w:bCs/>
                <w:sz w:val="18"/>
                <w:szCs w:val="18"/>
                <w:lang w:eastAsia="es-MX"/>
              </w:rPr>
            </w:pPr>
          </w:p>
        </w:tc>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r w:rsidR="00206CC4" w:rsidRPr="00206CC4" w:rsidTr="00206CC4">
        <w:trPr>
          <w:trHeight w:val="345"/>
        </w:trPr>
        <w:tc>
          <w:tcPr>
            <w:tcW w:w="0" w:type="auto"/>
            <w:vMerge w:val="restart"/>
            <w:tcBorders>
              <w:top w:val="single" w:sz="4" w:space="0" w:color="auto"/>
              <w:left w:val="single" w:sz="4" w:space="0" w:color="auto"/>
              <w:bottom w:val="single" w:sz="4" w:space="0" w:color="000000"/>
              <w:right w:val="nil"/>
            </w:tcBorders>
            <w:shd w:val="clear" w:color="000000" w:fill="339933"/>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Estado Analítico de Ingresos</w:t>
            </w:r>
            <w:r w:rsidRPr="00206CC4">
              <w:rPr>
                <w:rFonts w:ascii="Arial" w:eastAsia="Times New Roman" w:hAnsi="Arial" w:cs="Arial"/>
                <w:b/>
                <w:bCs/>
                <w:color w:val="FFFFFF"/>
                <w:sz w:val="18"/>
                <w:szCs w:val="18"/>
                <w:lang w:eastAsia="es-MX"/>
              </w:rPr>
              <w:br/>
              <w:t>Por Fuente de Financiamiento</w:t>
            </w:r>
          </w:p>
        </w:tc>
        <w:tc>
          <w:tcPr>
            <w:tcW w:w="0" w:type="auto"/>
            <w:gridSpan w:val="5"/>
            <w:tcBorders>
              <w:top w:val="single" w:sz="4" w:space="0" w:color="auto"/>
              <w:left w:val="single" w:sz="4" w:space="0" w:color="auto"/>
              <w:bottom w:val="single" w:sz="4" w:space="0" w:color="auto"/>
              <w:right w:val="single" w:sz="4" w:space="0" w:color="000000"/>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Ingreso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39933"/>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Diferencia</w:t>
            </w:r>
          </w:p>
        </w:tc>
      </w:tr>
      <w:tr w:rsidR="00206CC4" w:rsidRPr="00206CC4" w:rsidTr="00206CC4">
        <w:trPr>
          <w:trHeight w:val="481"/>
        </w:trPr>
        <w:tc>
          <w:tcPr>
            <w:tcW w:w="0" w:type="auto"/>
            <w:vMerge/>
            <w:tcBorders>
              <w:top w:val="single" w:sz="4" w:space="0" w:color="auto"/>
              <w:left w:val="single" w:sz="4" w:space="0" w:color="auto"/>
              <w:bottom w:val="single" w:sz="4" w:space="0" w:color="000000"/>
              <w:right w:val="nil"/>
            </w:tcBorders>
            <w:vAlign w:val="center"/>
            <w:hideMark/>
          </w:tcPr>
          <w:p w:rsidR="00206CC4" w:rsidRPr="00206CC4" w:rsidRDefault="00206CC4" w:rsidP="00206CC4">
            <w:pPr>
              <w:spacing w:after="0" w:line="240" w:lineRule="auto"/>
              <w:rPr>
                <w:rFonts w:ascii="Arial" w:eastAsia="Times New Roman" w:hAnsi="Arial" w:cs="Arial"/>
                <w:b/>
                <w:bCs/>
                <w:color w:val="FFFFFF"/>
                <w:sz w:val="18"/>
                <w:szCs w:val="18"/>
                <w:lang w:eastAsia="es-MX"/>
              </w:rPr>
            </w:pPr>
          </w:p>
        </w:tc>
        <w:tc>
          <w:tcPr>
            <w:tcW w:w="0" w:type="auto"/>
            <w:tcBorders>
              <w:top w:val="nil"/>
              <w:left w:val="single" w:sz="4" w:space="0" w:color="auto"/>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Estimado</w:t>
            </w:r>
          </w:p>
        </w:tc>
        <w:tc>
          <w:tcPr>
            <w:tcW w:w="0" w:type="auto"/>
            <w:tcBorders>
              <w:top w:val="nil"/>
              <w:left w:val="nil"/>
              <w:bottom w:val="single" w:sz="4" w:space="0" w:color="auto"/>
              <w:right w:val="single" w:sz="4" w:space="0" w:color="auto"/>
            </w:tcBorders>
            <w:shd w:val="clear" w:color="000000" w:fill="339933"/>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 xml:space="preserve">Ampliaciones y </w:t>
            </w:r>
            <w:r w:rsidRPr="00206CC4">
              <w:rPr>
                <w:rFonts w:ascii="Arial" w:eastAsia="Times New Roman" w:hAnsi="Arial" w:cs="Arial"/>
                <w:b/>
                <w:bCs/>
                <w:color w:val="FFFFFF"/>
                <w:sz w:val="18"/>
                <w:szCs w:val="18"/>
                <w:lang w:eastAsia="es-MX"/>
              </w:rPr>
              <w:br/>
              <w:t>Reducciones</w:t>
            </w:r>
          </w:p>
        </w:tc>
        <w:tc>
          <w:tcPr>
            <w:tcW w:w="0" w:type="auto"/>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Modificado</w:t>
            </w:r>
          </w:p>
        </w:tc>
        <w:tc>
          <w:tcPr>
            <w:tcW w:w="0" w:type="auto"/>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Devengado</w:t>
            </w:r>
          </w:p>
        </w:tc>
        <w:tc>
          <w:tcPr>
            <w:tcW w:w="0" w:type="auto"/>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Recaudado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CC4" w:rsidRPr="00206CC4" w:rsidRDefault="00206CC4" w:rsidP="00206CC4">
            <w:pPr>
              <w:spacing w:after="0" w:line="240" w:lineRule="auto"/>
              <w:rPr>
                <w:rFonts w:ascii="Arial" w:eastAsia="Times New Roman" w:hAnsi="Arial" w:cs="Arial"/>
                <w:b/>
                <w:bCs/>
                <w:color w:val="FFFFFF"/>
                <w:sz w:val="18"/>
                <w:szCs w:val="18"/>
                <w:lang w:eastAsia="es-MX"/>
              </w:rPr>
            </w:pPr>
          </w:p>
        </w:tc>
      </w:tr>
      <w:tr w:rsidR="00206CC4" w:rsidRPr="00206CC4" w:rsidTr="00206CC4">
        <w:trPr>
          <w:trHeight w:val="276"/>
        </w:trPr>
        <w:tc>
          <w:tcPr>
            <w:tcW w:w="0" w:type="auto"/>
            <w:vMerge/>
            <w:tcBorders>
              <w:top w:val="single" w:sz="4" w:space="0" w:color="auto"/>
              <w:left w:val="single" w:sz="4" w:space="0" w:color="auto"/>
              <w:bottom w:val="single" w:sz="4" w:space="0" w:color="000000"/>
              <w:right w:val="nil"/>
            </w:tcBorders>
            <w:vAlign w:val="center"/>
            <w:hideMark/>
          </w:tcPr>
          <w:p w:rsidR="00206CC4" w:rsidRPr="00206CC4" w:rsidRDefault="00206CC4" w:rsidP="00206CC4">
            <w:pPr>
              <w:spacing w:after="0" w:line="240" w:lineRule="auto"/>
              <w:rPr>
                <w:rFonts w:ascii="Arial" w:eastAsia="Times New Roman" w:hAnsi="Arial" w:cs="Arial"/>
                <w:b/>
                <w:bCs/>
                <w:color w:val="FFFFFF"/>
                <w:sz w:val="18"/>
                <w:szCs w:val="18"/>
                <w:lang w:eastAsia="es-MX"/>
              </w:rPr>
            </w:pPr>
          </w:p>
        </w:tc>
        <w:tc>
          <w:tcPr>
            <w:tcW w:w="0" w:type="auto"/>
            <w:tcBorders>
              <w:top w:val="nil"/>
              <w:left w:val="single" w:sz="4" w:space="0" w:color="auto"/>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(1)</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(2)</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(3= 1 + 2)</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(4)</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(5)</w:t>
            </w:r>
          </w:p>
        </w:tc>
        <w:tc>
          <w:tcPr>
            <w:tcW w:w="0" w:type="auto"/>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(6= 5 - 1)</w:t>
            </w:r>
          </w:p>
        </w:tc>
      </w:tr>
      <w:tr w:rsidR="00206CC4" w:rsidRPr="00206CC4" w:rsidTr="00206CC4">
        <w:trPr>
          <w:trHeight w:val="541"/>
        </w:trPr>
        <w:tc>
          <w:tcPr>
            <w:tcW w:w="0" w:type="auto"/>
            <w:tcBorders>
              <w:top w:val="nil"/>
              <w:left w:val="single" w:sz="4" w:space="0" w:color="auto"/>
              <w:bottom w:val="nil"/>
              <w:right w:val="nil"/>
            </w:tcBorders>
            <w:shd w:val="clear" w:color="000000" w:fill="FFFFFF"/>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xml:space="preserve">Ingresos del Poder Ejecutivo Federal o Estatal y de los Municipios </w:t>
            </w:r>
          </w:p>
        </w:tc>
        <w:tc>
          <w:tcPr>
            <w:tcW w:w="0" w:type="auto"/>
            <w:tcBorders>
              <w:top w:val="nil"/>
              <w:left w:val="single" w:sz="4" w:space="0" w:color="auto"/>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605,883</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605,883</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1,456,130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1,456,130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850,247</w:t>
            </w:r>
          </w:p>
        </w:tc>
      </w:tr>
      <w:tr w:rsidR="00206CC4" w:rsidRPr="00206CC4" w:rsidTr="00206CC4">
        <w:trPr>
          <w:trHeight w:val="288"/>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360"/>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Impuestos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505"/>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360"/>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Cuotas y Aportaciones de Seguridad Social</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288"/>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360"/>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Contribuciones de Mejoras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288"/>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360"/>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lastRenderedPageBreak/>
              <w:t>Derechos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325,883</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325,883</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1,374,602</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1,374,602</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1,048,719</w:t>
            </w:r>
          </w:p>
        </w:tc>
      </w:tr>
      <w:tr w:rsidR="00206CC4" w:rsidRPr="00206CC4" w:rsidTr="00206CC4">
        <w:trPr>
          <w:trHeight w:val="288"/>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360"/>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Productos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288"/>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360"/>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Aprovechamientos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240,000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240,000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81,528</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81,528</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-158,472</w:t>
            </w:r>
          </w:p>
        </w:tc>
      </w:tr>
      <w:tr w:rsidR="00206CC4" w:rsidRPr="00206CC4" w:rsidTr="00206CC4">
        <w:trPr>
          <w:trHeight w:val="853"/>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280"/>
              <w:rPr>
                <w:rFonts w:ascii="Arial" w:eastAsia="Times New Roman" w:hAnsi="Arial" w:cs="Arial"/>
                <w:color w:val="000000"/>
                <w:sz w:val="14"/>
                <w:szCs w:val="14"/>
                <w:lang w:eastAsia="es-MX"/>
              </w:rPr>
            </w:pPr>
            <w:r w:rsidRPr="00206CC4">
              <w:rPr>
                <w:rFonts w:ascii="Arial" w:eastAsia="Times New Roman" w:hAnsi="Arial" w:cs="Arial"/>
                <w:color w:val="000000"/>
                <w:sz w:val="14"/>
                <w:szCs w:val="14"/>
                <w:lang w:eastAsia="es-MX"/>
              </w:rPr>
              <w:t>Participaciones, Aportaciones, Convenios, Incentivos Derivados de la Colaboración Fiscal y Fondos Distintos de Aportaciones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40,000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40,000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-40,000</w:t>
            </w:r>
          </w:p>
        </w:tc>
      </w:tr>
      <w:tr w:rsidR="00206CC4" w:rsidRPr="00206CC4" w:rsidTr="00206CC4">
        <w:trPr>
          <w:trHeight w:val="577"/>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280"/>
              <w:rPr>
                <w:rFonts w:ascii="Arial" w:eastAsia="Times New Roman" w:hAnsi="Arial" w:cs="Arial"/>
                <w:color w:val="000000"/>
                <w:sz w:val="14"/>
                <w:szCs w:val="14"/>
                <w:lang w:eastAsia="es-MX"/>
              </w:rPr>
            </w:pPr>
            <w:r w:rsidRPr="00206CC4">
              <w:rPr>
                <w:rFonts w:ascii="Arial" w:eastAsia="Times New Roman" w:hAnsi="Arial" w:cs="Arial"/>
                <w:color w:val="000000"/>
                <w:sz w:val="14"/>
                <w:szCs w:val="14"/>
                <w:lang w:eastAsia="es-MX"/>
              </w:rPr>
              <w:t xml:space="preserve">Transferencias, Asignaciones, Subsidios y Subvenciones, y Pensiones y Jubilaciones </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132"/>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280"/>
              <w:rPr>
                <w:rFonts w:ascii="Arial" w:eastAsia="Times New Roman" w:hAnsi="Arial" w:cs="Arial"/>
                <w:color w:val="000000"/>
                <w:sz w:val="14"/>
                <w:szCs w:val="14"/>
                <w:lang w:eastAsia="es-MX"/>
              </w:rPr>
            </w:pPr>
            <w:r w:rsidRPr="00206CC4">
              <w:rPr>
                <w:rFonts w:ascii="Arial" w:eastAsia="Times New Roman" w:hAnsi="Arial" w:cs="Arial"/>
                <w:color w:val="000000"/>
                <w:sz w:val="14"/>
                <w:szCs w:val="14"/>
                <w:lang w:eastAsia="es-MX"/>
              </w:rPr>
              <w:t> </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r>
      <w:tr w:rsidR="00206CC4" w:rsidRPr="00206CC4" w:rsidTr="00206CC4">
        <w:trPr>
          <w:trHeight w:val="730"/>
        </w:trPr>
        <w:tc>
          <w:tcPr>
            <w:tcW w:w="0" w:type="auto"/>
            <w:tcBorders>
              <w:top w:val="nil"/>
              <w:left w:val="single" w:sz="4" w:space="0" w:color="auto"/>
              <w:bottom w:val="nil"/>
              <w:right w:val="nil"/>
            </w:tcBorders>
            <w:shd w:val="clear" w:color="000000" w:fill="FFFFFF"/>
            <w:vAlign w:val="bottom"/>
            <w:hideMark/>
          </w:tcPr>
          <w:p w:rsidR="00206CC4" w:rsidRPr="00206CC4" w:rsidRDefault="00206CC4" w:rsidP="00206CC4">
            <w:pPr>
              <w:spacing w:after="0" w:line="240" w:lineRule="auto"/>
              <w:rPr>
                <w:rFonts w:ascii="Arial" w:eastAsia="Times New Roman" w:hAnsi="Arial" w:cs="Arial"/>
                <w:b/>
                <w:bCs/>
                <w:color w:val="000000"/>
                <w:sz w:val="14"/>
                <w:szCs w:val="14"/>
                <w:lang w:eastAsia="es-MX"/>
              </w:rPr>
            </w:pPr>
            <w:r w:rsidRPr="00206CC4">
              <w:rPr>
                <w:rFonts w:ascii="Arial" w:eastAsia="Times New Roman" w:hAnsi="Arial" w:cs="Arial"/>
                <w:b/>
                <w:bCs/>
                <w:color w:val="000000"/>
                <w:sz w:val="14"/>
                <w:szCs w:val="14"/>
                <w:lang w:eastAsia="es-MX"/>
              </w:rPr>
              <w:t>Ingresos de los Entes Públicos de los Poderes Legislativo y Judicial, de los Órganos Autónomos y del Sector Paraestatal o Paramunicipal, así como de las Empresas Productivas del Estado</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r>
      <w:tr w:rsidR="00206CC4" w:rsidRPr="00206CC4" w:rsidTr="00206CC4">
        <w:trPr>
          <w:trHeight w:val="432"/>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100" w:firstLine="140"/>
              <w:rPr>
                <w:rFonts w:ascii="Arial" w:eastAsia="Times New Roman" w:hAnsi="Arial" w:cs="Arial"/>
                <w:color w:val="000000"/>
                <w:sz w:val="14"/>
                <w:szCs w:val="14"/>
                <w:lang w:eastAsia="es-MX"/>
              </w:rPr>
            </w:pPr>
            <w:r w:rsidRPr="00206CC4">
              <w:rPr>
                <w:rFonts w:ascii="Arial" w:eastAsia="Times New Roman" w:hAnsi="Arial" w:cs="Arial"/>
                <w:color w:val="000000"/>
                <w:sz w:val="14"/>
                <w:szCs w:val="14"/>
                <w:lang w:eastAsia="es-MX"/>
              </w:rPr>
              <w:t>Cuotas y Aportaciones de Seguridad Social</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85"/>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100" w:firstLine="140"/>
              <w:rPr>
                <w:rFonts w:ascii="Arial" w:eastAsia="Times New Roman" w:hAnsi="Arial" w:cs="Arial"/>
                <w:color w:val="000000"/>
                <w:sz w:val="14"/>
                <w:szCs w:val="14"/>
                <w:lang w:eastAsia="es-MX"/>
              </w:rPr>
            </w:pPr>
            <w:r w:rsidRPr="00206CC4">
              <w:rPr>
                <w:rFonts w:ascii="Arial" w:eastAsia="Times New Roman" w:hAnsi="Arial" w:cs="Arial"/>
                <w:color w:val="000000"/>
                <w:sz w:val="14"/>
                <w:szCs w:val="14"/>
                <w:lang w:eastAsia="es-MX"/>
              </w:rPr>
              <w:t>Productos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301"/>
        </w:trPr>
        <w:tc>
          <w:tcPr>
            <w:tcW w:w="0" w:type="auto"/>
            <w:tcBorders>
              <w:top w:val="nil"/>
              <w:left w:val="single" w:sz="4" w:space="0" w:color="auto"/>
              <w:bottom w:val="nil"/>
              <w:right w:val="nil"/>
            </w:tcBorders>
            <w:shd w:val="clear" w:color="000000" w:fill="FFFFFF"/>
            <w:vAlign w:val="bottom"/>
            <w:hideMark/>
          </w:tcPr>
          <w:p w:rsidR="00206CC4" w:rsidRPr="00206CC4" w:rsidRDefault="00206CC4" w:rsidP="00206CC4">
            <w:pPr>
              <w:spacing w:after="0" w:line="240" w:lineRule="auto"/>
              <w:rPr>
                <w:rFonts w:ascii="Arial" w:eastAsia="Times New Roman" w:hAnsi="Arial" w:cs="Arial"/>
                <w:color w:val="000000"/>
                <w:sz w:val="14"/>
                <w:szCs w:val="14"/>
                <w:lang w:eastAsia="es-MX"/>
              </w:rPr>
            </w:pPr>
            <w:r w:rsidRPr="00206CC4">
              <w:rPr>
                <w:rFonts w:ascii="Arial" w:eastAsia="Times New Roman" w:hAnsi="Arial" w:cs="Arial"/>
                <w:color w:val="000000"/>
                <w:sz w:val="14"/>
                <w:szCs w:val="14"/>
                <w:lang w:eastAsia="es-MX"/>
              </w:rPr>
              <w:t>Ingresos por Venta de Bienes, Prestación de</w:t>
            </w:r>
            <w:r w:rsidRPr="00206CC4">
              <w:rPr>
                <w:rFonts w:ascii="Arial" w:eastAsia="Times New Roman" w:hAnsi="Arial" w:cs="Arial"/>
                <w:color w:val="000000"/>
                <w:sz w:val="14"/>
                <w:szCs w:val="14"/>
                <w:lang w:eastAsia="es-MX"/>
              </w:rPr>
              <w:br/>
              <w:t xml:space="preserve">Servicios y Otros Ingresos </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405"/>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100" w:firstLine="140"/>
              <w:rPr>
                <w:rFonts w:ascii="Arial" w:eastAsia="Times New Roman" w:hAnsi="Arial" w:cs="Arial"/>
                <w:color w:val="000000"/>
                <w:sz w:val="14"/>
                <w:szCs w:val="14"/>
                <w:lang w:eastAsia="es-MX"/>
              </w:rPr>
            </w:pPr>
            <w:r w:rsidRPr="00206CC4">
              <w:rPr>
                <w:rFonts w:ascii="Arial" w:eastAsia="Times New Roman" w:hAnsi="Arial" w:cs="Arial"/>
                <w:color w:val="000000"/>
                <w:sz w:val="14"/>
                <w:szCs w:val="14"/>
                <w:lang w:eastAsia="es-MX"/>
              </w:rPr>
              <w:t xml:space="preserve">Transferencias, Asignaciones, Subsidios y Subvenciones, y Pensiones y Jubilaciones </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276"/>
        </w:trPr>
        <w:tc>
          <w:tcPr>
            <w:tcW w:w="0" w:type="auto"/>
            <w:tcBorders>
              <w:top w:val="nil"/>
              <w:left w:val="single" w:sz="4" w:space="0" w:color="auto"/>
              <w:bottom w:val="nil"/>
              <w:right w:val="nil"/>
            </w:tcBorders>
            <w:shd w:val="clear" w:color="000000" w:fill="FFFFFF"/>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c>
          <w:tcPr>
            <w:tcW w:w="0" w:type="auto"/>
            <w:tcBorders>
              <w:top w:val="nil"/>
              <w:left w:val="single" w:sz="4" w:space="0" w:color="auto"/>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r>
      <w:tr w:rsidR="00206CC4" w:rsidRPr="00206CC4" w:rsidTr="00206CC4">
        <w:trPr>
          <w:trHeight w:val="57"/>
        </w:trPr>
        <w:tc>
          <w:tcPr>
            <w:tcW w:w="0" w:type="auto"/>
            <w:tcBorders>
              <w:top w:val="nil"/>
              <w:left w:val="single" w:sz="4" w:space="0" w:color="auto"/>
              <w:bottom w:val="nil"/>
              <w:right w:val="nil"/>
            </w:tcBorders>
            <w:shd w:val="clear" w:color="000000" w:fill="FFFFFF"/>
            <w:noWrap/>
            <w:vAlign w:val="bottom"/>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Ingresos derivados de financiamiento</w:t>
            </w:r>
          </w:p>
        </w:tc>
        <w:tc>
          <w:tcPr>
            <w:tcW w:w="0" w:type="auto"/>
            <w:tcBorders>
              <w:top w:val="nil"/>
              <w:left w:val="single" w:sz="4" w:space="0" w:color="auto"/>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c>
          <w:tcPr>
            <w:tcW w:w="0" w:type="auto"/>
            <w:tcBorders>
              <w:top w:val="nil"/>
              <w:left w:val="nil"/>
              <w:bottom w:val="nil"/>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0</w:t>
            </w:r>
          </w:p>
        </w:tc>
      </w:tr>
      <w:tr w:rsidR="00206CC4" w:rsidRPr="00206CC4" w:rsidTr="00206CC4">
        <w:trPr>
          <w:trHeight w:val="293"/>
        </w:trPr>
        <w:tc>
          <w:tcPr>
            <w:tcW w:w="0" w:type="auto"/>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ind w:firstLineChars="200" w:firstLine="360"/>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Ingresos Derivados de Financiamientos</w:t>
            </w:r>
          </w:p>
        </w:tc>
        <w:tc>
          <w:tcPr>
            <w:tcW w:w="0" w:type="auto"/>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0" w:type="auto"/>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276"/>
        </w:trPr>
        <w:tc>
          <w:tcPr>
            <w:tcW w:w="0" w:type="auto"/>
            <w:tcBorders>
              <w:top w:val="nil"/>
              <w:left w:val="single" w:sz="4" w:space="0" w:color="auto"/>
              <w:bottom w:val="single" w:sz="4" w:space="0" w:color="auto"/>
              <w:right w:val="nil"/>
            </w:tcBorders>
            <w:shd w:val="clear" w:color="000000" w:fill="FFFFFF"/>
            <w:noWrap/>
            <w:vAlign w:val="center"/>
            <w:hideMark/>
          </w:tcPr>
          <w:p w:rsidR="00206CC4" w:rsidRPr="00206CC4" w:rsidRDefault="00206CC4" w:rsidP="00206CC4">
            <w:pPr>
              <w:spacing w:after="0" w:line="240" w:lineRule="auto"/>
              <w:jc w:val="center"/>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r>
      <w:tr w:rsidR="00206CC4" w:rsidRPr="00206CC4" w:rsidTr="00206CC4">
        <w:trPr>
          <w:trHeight w:val="481"/>
        </w:trPr>
        <w:tc>
          <w:tcPr>
            <w:tcW w:w="0" w:type="auto"/>
            <w:tcBorders>
              <w:top w:val="nil"/>
              <w:left w:val="single" w:sz="4" w:space="0" w:color="auto"/>
              <w:bottom w:val="single" w:sz="4" w:space="0" w:color="auto"/>
              <w:right w:val="nil"/>
            </w:tcBorders>
            <w:shd w:val="clear" w:color="000000" w:fill="FFFFFF"/>
            <w:noWrap/>
            <w:vAlign w:val="center"/>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Total</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605,883</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0</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605,883</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1,456,130</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1,456,130</w:t>
            </w:r>
          </w:p>
        </w:tc>
        <w:tc>
          <w:tcPr>
            <w:tcW w:w="0" w:type="auto"/>
            <w:tcBorders>
              <w:top w:val="nil"/>
              <w:left w:val="nil"/>
              <w:bottom w:val="nil"/>
              <w:right w:val="single" w:sz="4" w:space="0" w:color="auto"/>
            </w:tcBorders>
            <w:shd w:val="clear" w:color="000000" w:fill="FFFFFF"/>
            <w:noWrap/>
            <w:vAlign w:val="center"/>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r>
      <w:tr w:rsidR="00206CC4" w:rsidRPr="00206CC4" w:rsidTr="00206CC4">
        <w:trPr>
          <w:trHeight w:val="481"/>
        </w:trPr>
        <w:tc>
          <w:tcPr>
            <w:tcW w:w="0" w:type="auto"/>
            <w:tcBorders>
              <w:top w:val="nil"/>
              <w:left w:val="nil"/>
              <w:bottom w:val="nil"/>
              <w:right w:val="nil"/>
            </w:tcBorders>
            <w:shd w:val="clear" w:color="000000" w:fill="FFFFFF"/>
            <w:vAlign w:val="center"/>
            <w:hideMark/>
          </w:tcPr>
          <w:p w:rsidR="00206CC4" w:rsidRPr="00206CC4" w:rsidRDefault="00206CC4" w:rsidP="00206CC4">
            <w:pPr>
              <w:spacing w:after="0" w:line="240" w:lineRule="auto"/>
              <w:rPr>
                <w:rFonts w:ascii="Arial" w:eastAsia="Times New Roman" w:hAnsi="Arial" w:cs="Arial"/>
                <w:sz w:val="18"/>
                <w:szCs w:val="18"/>
                <w:lang w:eastAsia="es-MX"/>
              </w:rPr>
            </w:pPr>
            <w:r w:rsidRPr="00206CC4">
              <w:rPr>
                <w:rFonts w:ascii="Arial" w:eastAsia="Times New Roman" w:hAnsi="Arial" w:cs="Arial"/>
                <w:sz w:val="18"/>
                <w:szCs w:val="18"/>
                <w:lang w:eastAsia="es-MX"/>
              </w:rPr>
              <w:t> </w:t>
            </w:r>
          </w:p>
        </w:tc>
        <w:tc>
          <w:tcPr>
            <w:tcW w:w="0" w:type="auto"/>
            <w:tcBorders>
              <w:top w:val="nil"/>
              <w:left w:val="nil"/>
              <w:bottom w:val="nil"/>
              <w:right w:val="nil"/>
            </w:tcBorders>
            <w:shd w:val="clear" w:color="000000" w:fill="FFFFFF"/>
            <w:vAlign w:val="center"/>
            <w:hideMark/>
          </w:tcPr>
          <w:p w:rsidR="00206CC4" w:rsidRPr="00206CC4" w:rsidRDefault="00206CC4" w:rsidP="00206CC4">
            <w:pPr>
              <w:spacing w:after="0" w:line="240" w:lineRule="auto"/>
              <w:rPr>
                <w:rFonts w:ascii="Arial" w:eastAsia="Times New Roman" w:hAnsi="Arial" w:cs="Arial"/>
                <w:sz w:val="18"/>
                <w:szCs w:val="18"/>
                <w:lang w:eastAsia="es-MX"/>
              </w:rPr>
            </w:pPr>
            <w:r w:rsidRPr="00206CC4">
              <w:rPr>
                <w:rFonts w:ascii="Arial" w:eastAsia="Times New Roman" w:hAnsi="Arial" w:cs="Arial"/>
                <w:sz w:val="18"/>
                <w:szCs w:val="18"/>
                <w:lang w:eastAsia="es-MX"/>
              </w:rPr>
              <w:t> </w:t>
            </w:r>
          </w:p>
        </w:tc>
        <w:tc>
          <w:tcPr>
            <w:tcW w:w="0" w:type="auto"/>
            <w:tcBorders>
              <w:top w:val="nil"/>
              <w:left w:val="nil"/>
              <w:bottom w:val="nil"/>
              <w:right w:val="nil"/>
            </w:tcBorders>
            <w:shd w:val="clear" w:color="000000" w:fill="FFFFFF"/>
            <w:vAlign w:val="center"/>
            <w:hideMark/>
          </w:tcPr>
          <w:p w:rsidR="00206CC4" w:rsidRPr="00206CC4" w:rsidRDefault="00206CC4" w:rsidP="00206CC4">
            <w:pPr>
              <w:spacing w:after="0" w:line="240" w:lineRule="auto"/>
              <w:rPr>
                <w:rFonts w:ascii="Arial" w:eastAsia="Times New Roman" w:hAnsi="Arial" w:cs="Arial"/>
                <w:sz w:val="18"/>
                <w:szCs w:val="18"/>
                <w:lang w:eastAsia="es-MX"/>
              </w:rPr>
            </w:pPr>
            <w:r w:rsidRPr="00206CC4">
              <w:rPr>
                <w:rFonts w:ascii="Arial" w:eastAsia="Times New Roman" w:hAnsi="Arial" w:cs="Arial"/>
                <w:sz w:val="18"/>
                <w:szCs w:val="18"/>
                <w:lang w:eastAsia="es-MX"/>
              </w:rPr>
              <w:t> </w:t>
            </w:r>
          </w:p>
        </w:tc>
        <w:tc>
          <w:tcPr>
            <w:tcW w:w="0" w:type="auto"/>
            <w:tcBorders>
              <w:top w:val="nil"/>
              <w:left w:val="nil"/>
              <w:bottom w:val="nil"/>
              <w:right w:val="nil"/>
            </w:tcBorders>
            <w:shd w:val="clear" w:color="000000" w:fill="FFFFFF"/>
            <w:vAlign w:val="center"/>
            <w:hideMark/>
          </w:tcPr>
          <w:p w:rsidR="00206CC4" w:rsidRPr="00206CC4" w:rsidRDefault="00206CC4" w:rsidP="00206CC4">
            <w:pPr>
              <w:spacing w:after="0" w:line="240" w:lineRule="auto"/>
              <w:rPr>
                <w:rFonts w:ascii="Arial" w:eastAsia="Times New Roman" w:hAnsi="Arial" w:cs="Arial"/>
                <w:sz w:val="18"/>
                <w:szCs w:val="18"/>
                <w:lang w:eastAsia="es-MX"/>
              </w:rPr>
            </w:pPr>
            <w:r w:rsidRPr="00206CC4">
              <w:rPr>
                <w:rFonts w:ascii="Arial" w:eastAsia="Times New Roman" w:hAnsi="Arial" w:cs="Arial"/>
                <w:sz w:val="18"/>
                <w:szCs w:val="18"/>
                <w:lang w:eastAsia="es-MX"/>
              </w:rPr>
              <w:t> </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6CC4" w:rsidRPr="00206CC4" w:rsidRDefault="00206CC4" w:rsidP="00206CC4">
            <w:pPr>
              <w:spacing w:after="0" w:line="240" w:lineRule="auto"/>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Ingresos excedentes</w:t>
            </w:r>
          </w:p>
        </w:tc>
        <w:tc>
          <w:tcPr>
            <w:tcW w:w="0" w:type="auto"/>
            <w:tcBorders>
              <w:top w:val="nil"/>
              <w:left w:val="nil"/>
              <w:bottom w:val="single" w:sz="4" w:space="0" w:color="auto"/>
              <w:right w:val="single" w:sz="4" w:space="0" w:color="auto"/>
            </w:tcBorders>
            <w:shd w:val="clear" w:color="000000" w:fill="FFFFFF"/>
            <w:noWrap/>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850,247</w:t>
            </w:r>
          </w:p>
        </w:tc>
      </w:tr>
    </w:tbl>
    <w:p w:rsidR="00DA620E" w:rsidRDefault="00DA620E" w:rsidP="00DA620E">
      <w:pPr>
        <w:rPr>
          <w:rFonts w:ascii="Arial" w:hAnsi="Arial" w:cs="Arial"/>
          <w:sz w:val="24"/>
        </w:rPr>
      </w:pPr>
    </w:p>
    <w:p w:rsidR="00206CC4" w:rsidRPr="00DA620E" w:rsidRDefault="00206CC4" w:rsidP="00DA620E">
      <w:pPr>
        <w:rPr>
          <w:rFonts w:ascii="Arial" w:hAnsi="Arial" w:cs="Arial"/>
          <w:sz w:val="24"/>
        </w:rPr>
      </w:pPr>
    </w:p>
    <w:p w:rsidR="00387C17" w:rsidRPr="00535551" w:rsidRDefault="00387C17" w:rsidP="00387C17">
      <w:pPr>
        <w:pStyle w:val="Prrafodelista"/>
        <w:numPr>
          <w:ilvl w:val="0"/>
          <w:numId w:val="1"/>
        </w:numPr>
        <w:rPr>
          <w:rFonts w:ascii="Arial" w:hAnsi="Arial" w:cs="Arial"/>
          <w:b/>
          <w:sz w:val="24"/>
          <w:u w:val="single"/>
        </w:rPr>
      </w:pPr>
      <w:r w:rsidRPr="00535551">
        <w:rPr>
          <w:rFonts w:ascii="Arial" w:hAnsi="Arial" w:cs="Arial"/>
          <w:b/>
          <w:sz w:val="24"/>
          <w:u w:val="single"/>
        </w:rPr>
        <w:t>Información sobre la Deuda y el Reporte Analítico de la Deuda.</w:t>
      </w:r>
    </w:p>
    <w:p w:rsidR="00387C17" w:rsidRDefault="00387C17" w:rsidP="00387C17">
      <w:pPr>
        <w:ind w:left="360"/>
        <w:rPr>
          <w:rFonts w:ascii="Arial" w:hAnsi="Arial" w:cs="Arial"/>
          <w:sz w:val="24"/>
        </w:rPr>
      </w:pPr>
      <w:r>
        <w:rPr>
          <w:rFonts w:ascii="Arial" w:hAnsi="Arial" w:cs="Arial"/>
          <w:sz w:val="24"/>
        </w:rPr>
        <w:t>Sobre el presente punto, el Municipio de Huiramba, Mich. No tiene Deuda con alguna institución de Banca Múltiple o con el Gobierno del Estado que esté afectando financieramente el ente público.</w:t>
      </w:r>
    </w:p>
    <w:tbl>
      <w:tblPr>
        <w:tblW w:w="8749" w:type="dxa"/>
        <w:tblCellMar>
          <w:left w:w="70" w:type="dxa"/>
          <w:right w:w="70" w:type="dxa"/>
        </w:tblCellMar>
        <w:tblLook w:val="04A0"/>
      </w:tblPr>
      <w:tblGrid>
        <w:gridCol w:w="3432"/>
        <w:gridCol w:w="774"/>
        <w:gridCol w:w="945"/>
        <w:gridCol w:w="1025"/>
        <w:gridCol w:w="1137"/>
        <w:gridCol w:w="712"/>
        <w:gridCol w:w="662"/>
        <w:gridCol w:w="813"/>
      </w:tblGrid>
      <w:tr w:rsidR="00206CC4" w:rsidRPr="00206CC4" w:rsidTr="00206CC4">
        <w:trPr>
          <w:trHeight w:val="276"/>
        </w:trPr>
        <w:tc>
          <w:tcPr>
            <w:tcW w:w="0" w:type="auto"/>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ORGANISMO OPERADOR DE AGUA POTABLE ALCANTARILLADO Y SANEAMIENTO DE HUIRAMBA (a)</w:t>
            </w:r>
          </w:p>
        </w:tc>
      </w:tr>
      <w:tr w:rsidR="00206CC4" w:rsidRPr="00206CC4" w:rsidTr="00206CC4">
        <w:trPr>
          <w:trHeight w:val="276"/>
        </w:trPr>
        <w:tc>
          <w:tcPr>
            <w:tcW w:w="0" w:type="auto"/>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Informe Analítico de la Deuda Pública y Otros Pasivos - LDF</w:t>
            </w:r>
          </w:p>
        </w:tc>
      </w:tr>
      <w:tr w:rsidR="00206CC4" w:rsidRPr="00206CC4" w:rsidTr="00206CC4">
        <w:trPr>
          <w:trHeight w:val="276"/>
        </w:trPr>
        <w:tc>
          <w:tcPr>
            <w:tcW w:w="0" w:type="auto"/>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Del 1 de Enero al 31 de Diciembre de 2022 (b)</w:t>
            </w:r>
          </w:p>
        </w:tc>
      </w:tr>
      <w:tr w:rsidR="00206CC4" w:rsidRPr="00206CC4" w:rsidTr="00206CC4">
        <w:trPr>
          <w:trHeight w:val="276"/>
        </w:trPr>
        <w:tc>
          <w:tcPr>
            <w:tcW w:w="0" w:type="auto"/>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(PESOS)</w:t>
            </w:r>
          </w:p>
        </w:tc>
      </w:tr>
      <w:tr w:rsidR="00206CC4" w:rsidRPr="00206CC4" w:rsidTr="00206CC4">
        <w:trPr>
          <w:trHeight w:val="1227"/>
        </w:trPr>
        <w:tc>
          <w:tcPr>
            <w:tcW w:w="0" w:type="auto"/>
            <w:tcBorders>
              <w:top w:val="nil"/>
              <w:left w:val="single" w:sz="8" w:space="0" w:color="auto"/>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Denominación de la Deuda Pública y Otros Pasivos</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Saldo al 31 de diciembre de 2021 (d)</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Disposiciones del Periodo</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Amortizaciones del Periodo</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Revaluaciones, Reclasificaciones y Otros Ajustes</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Saldo Final del Periodo (h)</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Pago de Intereses del Periodo</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Pago de Comisiones y demás costos asociados durante el </w:t>
            </w:r>
            <w:r w:rsidRPr="00206CC4">
              <w:rPr>
                <w:rFonts w:ascii="Arial" w:eastAsia="Times New Roman" w:hAnsi="Arial" w:cs="Arial"/>
                <w:b/>
                <w:bCs/>
                <w:color w:val="000000"/>
                <w:sz w:val="16"/>
                <w:szCs w:val="16"/>
                <w:lang w:eastAsia="es-MX"/>
              </w:rPr>
              <w:lastRenderedPageBreak/>
              <w:t>Periodo</w:t>
            </w:r>
          </w:p>
        </w:tc>
      </w:tr>
      <w:tr w:rsidR="00206CC4" w:rsidRPr="00206CC4" w:rsidTr="00206CC4">
        <w:trPr>
          <w:trHeight w:val="276"/>
        </w:trPr>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lastRenderedPageBreak/>
              <w:t>(c)</w:t>
            </w:r>
          </w:p>
        </w:tc>
        <w:tc>
          <w:tcPr>
            <w:tcW w:w="0" w:type="auto"/>
            <w:tcBorders>
              <w:top w:val="nil"/>
              <w:left w:val="nil"/>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(d)</w:t>
            </w:r>
          </w:p>
        </w:tc>
        <w:tc>
          <w:tcPr>
            <w:tcW w:w="0" w:type="auto"/>
            <w:tcBorders>
              <w:top w:val="nil"/>
              <w:left w:val="nil"/>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(e)</w:t>
            </w:r>
          </w:p>
        </w:tc>
        <w:tc>
          <w:tcPr>
            <w:tcW w:w="0" w:type="auto"/>
            <w:tcBorders>
              <w:top w:val="nil"/>
              <w:left w:val="nil"/>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(f)</w:t>
            </w:r>
          </w:p>
        </w:tc>
        <w:tc>
          <w:tcPr>
            <w:tcW w:w="0" w:type="auto"/>
            <w:tcBorders>
              <w:top w:val="nil"/>
              <w:left w:val="nil"/>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(g)</w:t>
            </w:r>
          </w:p>
        </w:tc>
        <w:tc>
          <w:tcPr>
            <w:tcW w:w="0" w:type="auto"/>
            <w:tcBorders>
              <w:top w:val="nil"/>
              <w:left w:val="nil"/>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h=d+e-f+g</w:t>
            </w:r>
          </w:p>
        </w:tc>
        <w:tc>
          <w:tcPr>
            <w:tcW w:w="0" w:type="auto"/>
            <w:tcBorders>
              <w:top w:val="nil"/>
              <w:left w:val="nil"/>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(i)</w:t>
            </w:r>
          </w:p>
        </w:tc>
        <w:tc>
          <w:tcPr>
            <w:tcW w:w="0" w:type="auto"/>
            <w:tcBorders>
              <w:top w:val="nil"/>
              <w:left w:val="nil"/>
              <w:bottom w:val="single" w:sz="8" w:space="0" w:color="auto"/>
              <w:right w:val="single" w:sz="8" w:space="0" w:color="auto"/>
            </w:tcBorders>
            <w:shd w:val="clear" w:color="000000" w:fill="D9D9D9"/>
            <w:noWrap/>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(j)</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1. Deuda Pública (1=A+B)</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A. Corto Plazo (A=a1+a2+a3)</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ind w:firstLineChars="200" w:firstLine="320"/>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a1) Instituciones de Crédito</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ind w:firstLineChars="200" w:firstLine="320"/>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a2) Títulos y Valores</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ind w:firstLineChars="200" w:firstLine="320"/>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a3) Arrendamientos Financieros</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B. Largo Plazo (B=b1+b2+b3)</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ind w:firstLineChars="200" w:firstLine="320"/>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b1) Instituciones de Crédito</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ind w:firstLineChars="200" w:firstLine="320"/>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b2) Títulos y Valores</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ind w:firstLineChars="200" w:firstLine="320"/>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b3) Arrendamientos Financieros</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2. Otros Pasivos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718,574 </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759,562 </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3. Total de la Deuda Pública y Otros Pasivos (3=1+2)</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718,574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759,562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4. Deuda Contingente 1 (informativo)</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A. Deuda Contingente 1</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B. Deuda Contingente 2</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C. Deuda Contingente XX</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r>
      <w:tr w:rsidR="00206CC4" w:rsidRPr="00206CC4" w:rsidTr="00206CC4">
        <w:trPr>
          <w:trHeight w:val="409"/>
        </w:trPr>
        <w:tc>
          <w:tcPr>
            <w:tcW w:w="0" w:type="auto"/>
            <w:tcBorders>
              <w:top w:val="nil"/>
              <w:left w:val="single" w:sz="8" w:space="0" w:color="auto"/>
              <w:bottom w:val="nil"/>
              <w:right w:val="single" w:sz="8" w:space="0" w:color="auto"/>
            </w:tcBorders>
            <w:shd w:val="clear" w:color="auto" w:fill="auto"/>
            <w:noWrap/>
            <w:vAlign w:val="center"/>
            <w:hideMark/>
          </w:tcPr>
          <w:p w:rsidR="00206CC4" w:rsidRPr="00206CC4" w:rsidRDefault="00206CC4" w:rsidP="00206CC4">
            <w:pPr>
              <w:spacing w:after="0" w:line="240" w:lineRule="auto"/>
              <w:jc w:val="both"/>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5. Valor de Instrumentos Bono Cupón Cero 2 (Informativo)</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A. Instrumento Bono Cupón Cero 1</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B. Instrumento Bono Cupón Cero 2</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55"/>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C. Instrumento Bono Cupón Cero XX</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27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i/>
                <w:iCs/>
                <w:color w:val="000000"/>
                <w:sz w:val="16"/>
                <w:szCs w:val="16"/>
                <w:lang w:eastAsia="es-MX"/>
              </w:rPr>
            </w:pPr>
            <w:r w:rsidRPr="00206CC4">
              <w:rPr>
                <w:rFonts w:ascii="Arial" w:eastAsia="Times New Roman" w:hAnsi="Arial" w:cs="Arial"/>
                <w:b/>
                <w:bCs/>
                <w:i/>
                <w:iCs/>
                <w:color w:val="000000"/>
                <w:sz w:val="16"/>
                <w:szCs w:val="16"/>
                <w:lang w:eastAsia="es-MX"/>
              </w:rPr>
              <w:t> </w:t>
            </w:r>
          </w:p>
        </w:tc>
      </w:tr>
      <w:tr w:rsidR="00206CC4" w:rsidRPr="00206CC4" w:rsidTr="00206CC4">
        <w:trPr>
          <w:trHeight w:val="375"/>
        </w:trPr>
        <w:tc>
          <w:tcPr>
            <w:tcW w:w="0" w:type="auto"/>
            <w:gridSpan w:val="8"/>
            <w:tcBorders>
              <w:top w:val="single" w:sz="8" w:space="0" w:color="auto"/>
              <w:left w:val="nil"/>
              <w:bottom w:val="nil"/>
              <w:right w:val="nil"/>
            </w:tcBorders>
            <w:shd w:val="clear" w:color="auto" w:fill="auto"/>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1. Se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tc>
      </w:tr>
      <w:tr w:rsidR="00206CC4" w:rsidRPr="00206CC4" w:rsidTr="00206CC4">
        <w:trPr>
          <w:trHeight w:val="264"/>
        </w:trPr>
        <w:tc>
          <w:tcPr>
            <w:tcW w:w="0" w:type="auto"/>
            <w:gridSpan w:val="5"/>
            <w:tcBorders>
              <w:top w:val="nil"/>
              <w:left w:val="nil"/>
              <w:bottom w:val="nil"/>
              <w:right w:val="nil"/>
            </w:tcBorders>
            <w:shd w:val="clear" w:color="auto" w:fill="auto"/>
            <w:noWrap/>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2. Se refiere al valor del Bono Cupón Cero que respalda el pago de los créditos asociados al mismo (Activo).</w:t>
            </w:r>
          </w:p>
        </w:tc>
        <w:tc>
          <w:tcPr>
            <w:tcW w:w="0" w:type="auto"/>
            <w:tcBorders>
              <w:top w:val="nil"/>
              <w:left w:val="nil"/>
              <w:bottom w:val="nil"/>
              <w:right w:val="nil"/>
            </w:tcBorders>
            <w:shd w:val="clear" w:color="auto" w:fill="auto"/>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vAlign w:val="center"/>
            <w:hideMark/>
          </w:tcPr>
          <w:p w:rsidR="00206CC4" w:rsidRPr="00206CC4" w:rsidRDefault="00206CC4" w:rsidP="00206CC4">
            <w:pPr>
              <w:spacing w:after="0" w:line="240" w:lineRule="auto"/>
              <w:jc w:val="right"/>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vAlign w:val="center"/>
            <w:hideMark/>
          </w:tcPr>
          <w:p w:rsidR="00206CC4" w:rsidRPr="00206CC4" w:rsidRDefault="00206CC4" w:rsidP="00206CC4">
            <w:pPr>
              <w:spacing w:after="0" w:line="240" w:lineRule="auto"/>
              <w:jc w:val="right"/>
              <w:rPr>
                <w:rFonts w:ascii="Times New Roman" w:eastAsia="Times New Roman" w:hAnsi="Times New Roman" w:cs="Times New Roman"/>
                <w:sz w:val="20"/>
                <w:szCs w:val="20"/>
                <w:lang w:eastAsia="es-MX"/>
              </w:rPr>
            </w:pPr>
          </w:p>
        </w:tc>
      </w:tr>
      <w:tr w:rsidR="00206CC4" w:rsidRPr="00206CC4" w:rsidTr="00206CC4">
        <w:trPr>
          <w:trHeight w:val="276"/>
        </w:trPr>
        <w:tc>
          <w:tcPr>
            <w:tcW w:w="0" w:type="auto"/>
            <w:tcBorders>
              <w:top w:val="nil"/>
              <w:left w:val="nil"/>
              <w:bottom w:val="nil"/>
              <w:right w:val="nil"/>
            </w:tcBorders>
            <w:shd w:val="clear" w:color="auto" w:fill="auto"/>
            <w:noWrap/>
            <w:vAlign w:val="center"/>
            <w:hideMark/>
          </w:tcPr>
          <w:p w:rsidR="00206CC4" w:rsidRPr="00206CC4" w:rsidRDefault="00206CC4" w:rsidP="00206CC4">
            <w:pPr>
              <w:spacing w:after="0" w:line="240" w:lineRule="auto"/>
              <w:jc w:val="right"/>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r w:rsidR="00206CC4" w:rsidRPr="00206CC4" w:rsidTr="00206CC4">
        <w:trPr>
          <w:trHeight w:val="767"/>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Obligaciones a Corto Plazo (k)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Monto Contratado (l)</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Plazo Pactado                (m)</w:t>
            </w:r>
          </w:p>
        </w:tc>
        <w:tc>
          <w:tcPr>
            <w:tcW w:w="0" w:type="auto"/>
            <w:tcBorders>
              <w:top w:val="single" w:sz="8" w:space="0" w:color="auto"/>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Tasa de Interés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Comisiones y Costos Relacionados (o)</w:t>
            </w:r>
          </w:p>
        </w:tc>
        <w:tc>
          <w:tcPr>
            <w:tcW w:w="0" w:type="auto"/>
            <w:tcBorders>
              <w:top w:val="single" w:sz="8" w:space="0" w:color="auto"/>
              <w:left w:val="nil"/>
              <w:bottom w:val="nil"/>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Tasa Efectiva</w:t>
            </w: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r w:rsidR="00206CC4" w:rsidRPr="00206CC4" w:rsidTr="00206CC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p>
        </w:tc>
        <w:tc>
          <w:tcPr>
            <w:tcW w:w="0" w:type="auto"/>
            <w:tcBorders>
              <w:top w:val="nil"/>
              <w:left w:val="nil"/>
              <w:bottom w:val="single" w:sz="8" w:space="0" w:color="auto"/>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p>
        </w:tc>
        <w:tc>
          <w:tcPr>
            <w:tcW w:w="0" w:type="auto"/>
            <w:tcBorders>
              <w:top w:val="nil"/>
              <w:left w:val="nil"/>
              <w:bottom w:val="single" w:sz="8" w:space="0" w:color="auto"/>
              <w:right w:val="single" w:sz="8" w:space="0" w:color="auto"/>
            </w:tcBorders>
            <w:shd w:val="clear" w:color="000000" w:fill="D9D9D9"/>
            <w:vAlign w:val="center"/>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(p)</w:t>
            </w: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jc w:val="center"/>
              <w:rPr>
                <w:rFonts w:ascii="Arial" w:eastAsia="Times New Roman" w:hAnsi="Arial" w:cs="Arial"/>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r w:rsidR="00206CC4" w:rsidRPr="00206CC4" w:rsidTr="00206CC4">
        <w:trPr>
          <w:trHeight w:val="409"/>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6. Obligaciones a Corto Plazo (Informativo)</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r w:rsidRPr="00206CC4">
              <w:rPr>
                <w:rFonts w:ascii="Arial" w:eastAsia="Times New Roman" w:hAnsi="Arial" w:cs="Arial"/>
                <w:b/>
                <w:bCs/>
                <w:color w:val="000000"/>
                <w:sz w:val="16"/>
                <w:szCs w:val="16"/>
                <w:lang w:eastAsia="es-MX"/>
              </w:rPr>
              <w:t xml:space="preserve">0 </w:t>
            </w: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jc w:val="right"/>
              <w:rPr>
                <w:rFonts w:ascii="Arial" w:eastAsia="Times New Roman" w:hAnsi="Arial" w:cs="Arial"/>
                <w:b/>
                <w:bCs/>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A. Crédito 1</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r w:rsidR="00206CC4" w:rsidRPr="00206CC4" w:rsidTr="00206CC4">
        <w:trPr>
          <w:trHeight w:val="264"/>
        </w:trPr>
        <w:tc>
          <w:tcPr>
            <w:tcW w:w="0" w:type="auto"/>
            <w:tcBorders>
              <w:top w:val="nil"/>
              <w:left w:val="single" w:sz="8" w:space="0" w:color="auto"/>
              <w:bottom w:val="nil"/>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B. Crédito 2</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r w:rsidR="00206CC4" w:rsidRPr="00206CC4" w:rsidTr="00206CC4">
        <w:trPr>
          <w:trHeight w:val="27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C. Crédito XX</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jc w:val="right"/>
              <w:rPr>
                <w:rFonts w:ascii="Arial" w:eastAsia="Times New Roman" w:hAnsi="Arial" w:cs="Arial"/>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06CC4" w:rsidRPr="00206CC4" w:rsidRDefault="00206CC4" w:rsidP="00206CC4">
            <w:pPr>
              <w:spacing w:after="0" w:line="240" w:lineRule="auto"/>
              <w:rPr>
                <w:rFonts w:ascii="Times New Roman" w:eastAsia="Times New Roman" w:hAnsi="Times New Roman" w:cs="Times New Roman"/>
                <w:sz w:val="20"/>
                <w:szCs w:val="20"/>
                <w:lang w:eastAsia="es-MX"/>
              </w:rPr>
            </w:pPr>
          </w:p>
        </w:tc>
      </w:tr>
    </w:tbl>
    <w:p w:rsidR="00387C17" w:rsidRDefault="00387C17" w:rsidP="00387C17">
      <w:pPr>
        <w:rPr>
          <w:rFonts w:ascii="Arial" w:hAnsi="Arial" w:cs="Arial"/>
          <w:sz w:val="24"/>
        </w:rPr>
      </w:pPr>
    </w:p>
    <w:p w:rsidR="00387C17" w:rsidRPr="008016D6" w:rsidRDefault="00387C17" w:rsidP="000B7235">
      <w:pPr>
        <w:pStyle w:val="Prrafodelista"/>
        <w:numPr>
          <w:ilvl w:val="0"/>
          <w:numId w:val="1"/>
        </w:numPr>
        <w:rPr>
          <w:rFonts w:ascii="Arial" w:hAnsi="Arial" w:cs="Arial"/>
          <w:b/>
          <w:sz w:val="24"/>
          <w:u w:val="single"/>
        </w:rPr>
      </w:pPr>
      <w:r w:rsidRPr="008016D6">
        <w:rPr>
          <w:rFonts w:ascii="Arial" w:hAnsi="Arial" w:cs="Arial"/>
          <w:b/>
          <w:sz w:val="24"/>
          <w:u w:val="single"/>
        </w:rPr>
        <w:t>Calificaciones Otorgadas.</w:t>
      </w:r>
    </w:p>
    <w:p w:rsidR="00387C17" w:rsidRDefault="00387C17" w:rsidP="00387C17">
      <w:pPr>
        <w:ind w:left="360"/>
        <w:rPr>
          <w:rFonts w:ascii="Arial" w:hAnsi="Arial" w:cs="Arial"/>
          <w:sz w:val="24"/>
        </w:rPr>
      </w:pPr>
      <w:r>
        <w:rPr>
          <w:rFonts w:ascii="Arial" w:hAnsi="Arial" w:cs="Arial"/>
          <w:sz w:val="24"/>
        </w:rPr>
        <w:lastRenderedPageBreak/>
        <w:t>El Municipio de Huiramba, Mich. No ha realizado ninguna transacción la cual sea sujeta para otorgar una calificación crediticia.</w:t>
      </w:r>
    </w:p>
    <w:p w:rsidR="00387C17" w:rsidRDefault="00387C17" w:rsidP="000B7235">
      <w:pPr>
        <w:pStyle w:val="Prrafodelista"/>
        <w:numPr>
          <w:ilvl w:val="0"/>
          <w:numId w:val="1"/>
        </w:numPr>
        <w:rPr>
          <w:rFonts w:ascii="Arial" w:hAnsi="Arial" w:cs="Arial"/>
          <w:b/>
          <w:sz w:val="24"/>
          <w:u w:val="single"/>
        </w:rPr>
      </w:pPr>
      <w:r w:rsidRPr="008016D6">
        <w:rPr>
          <w:rFonts w:ascii="Arial" w:hAnsi="Arial" w:cs="Arial"/>
          <w:b/>
          <w:sz w:val="24"/>
          <w:u w:val="single"/>
        </w:rPr>
        <w:t>Proceso de Mejora.</w:t>
      </w:r>
    </w:p>
    <w:p w:rsidR="00387C17" w:rsidRPr="008016D6" w:rsidRDefault="00387C17" w:rsidP="00387C17">
      <w:pPr>
        <w:pStyle w:val="Prrafodelista"/>
        <w:rPr>
          <w:rFonts w:ascii="Arial" w:hAnsi="Arial" w:cs="Arial"/>
          <w:b/>
          <w:sz w:val="24"/>
          <w:u w:val="single"/>
        </w:rPr>
      </w:pPr>
    </w:p>
    <w:p w:rsidR="00387C17" w:rsidRDefault="00387C17" w:rsidP="00387C17">
      <w:pPr>
        <w:pStyle w:val="Prrafodelista"/>
        <w:numPr>
          <w:ilvl w:val="0"/>
          <w:numId w:val="17"/>
        </w:numPr>
        <w:rPr>
          <w:rFonts w:ascii="Arial" w:hAnsi="Arial" w:cs="Arial"/>
          <w:sz w:val="24"/>
        </w:rPr>
      </w:pPr>
      <w:r>
        <w:rPr>
          <w:rFonts w:ascii="Arial" w:hAnsi="Arial" w:cs="Arial"/>
          <w:sz w:val="24"/>
        </w:rPr>
        <w:t>Políticas de Control interno. Dentro del Municipio de Huiramba, se cuenta con la implementación del Bando de Gobierno que fue autorizado y publicado en el Periódico Oficial del Estado. Sin embargo, no se cuenta con políticas perfectamente formuladas y autorizadas para poder implementarlas, solo se recurre a la formulación de oficios entre dependencias centralizadas para la solicitud, entrega, información y requerimientos que se pidan por orden de gobierno.</w:t>
      </w:r>
    </w:p>
    <w:p w:rsidR="00387C17" w:rsidRDefault="00387C17" w:rsidP="00387C17">
      <w:pPr>
        <w:pStyle w:val="Prrafodelista"/>
        <w:ind w:left="1080"/>
        <w:rPr>
          <w:rFonts w:ascii="Arial" w:hAnsi="Arial" w:cs="Arial"/>
          <w:sz w:val="24"/>
        </w:rPr>
      </w:pPr>
    </w:p>
    <w:p w:rsidR="00387C17" w:rsidRDefault="00387C17" w:rsidP="00387C17">
      <w:pPr>
        <w:pStyle w:val="Prrafodelista"/>
        <w:numPr>
          <w:ilvl w:val="0"/>
          <w:numId w:val="17"/>
        </w:numPr>
        <w:rPr>
          <w:rFonts w:ascii="Arial" w:hAnsi="Arial" w:cs="Arial"/>
          <w:sz w:val="24"/>
        </w:rPr>
      </w:pPr>
      <w:r>
        <w:rPr>
          <w:rFonts w:ascii="Arial" w:hAnsi="Arial" w:cs="Arial"/>
          <w:sz w:val="24"/>
        </w:rPr>
        <w:t>Medidas de desempeño financiero, metas y alcance. El Municipio de Huiramba cuenta con la formulación e implementación del presupuesto basado en resultados, el cual consta de programas los cuales se pueden adaptar a las metas y alcances que se requieren para obtener los resultados contemplados. Cabe resaltar que a partir del presente año 2021 se estará implementando dentro del sistema de contabilidad la nueva Ley de Disciplina Financiera, que tiene objetivos muy claros como son:</w:t>
      </w:r>
    </w:p>
    <w:p w:rsidR="00387C17" w:rsidRDefault="00387C17" w:rsidP="00387C17">
      <w:pPr>
        <w:pStyle w:val="Prrafodelista"/>
        <w:numPr>
          <w:ilvl w:val="0"/>
          <w:numId w:val="18"/>
        </w:numPr>
        <w:rPr>
          <w:rFonts w:ascii="Arial" w:hAnsi="Arial" w:cs="Arial"/>
          <w:sz w:val="24"/>
        </w:rPr>
      </w:pPr>
      <w:r>
        <w:rPr>
          <w:rFonts w:ascii="Arial" w:hAnsi="Arial" w:cs="Arial"/>
          <w:sz w:val="24"/>
        </w:rPr>
        <w:t>Reducir el costo de financiamiento a los gobiernos locales responsables.</w:t>
      </w:r>
    </w:p>
    <w:p w:rsidR="00387C17" w:rsidRDefault="00387C17" w:rsidP="00387C17">
      <w:pPr>
        <w:pStyle w:val="Prrafodelista"/>
        <w:numPr>
          <w:ilvl w:val="0"/>
          <w:numId w:val="18"/>
        </w:numPr>
        <w:rPr>
          <w:rFonts w:ascii="Arial" w:hAnsi="Arial" w:cs="Arial"/>
          <w:sz w:val="24"/>
        </w:rPr>
      </w:pPr>
      <w:r>
        <w:rPr>
          <w:rFonts w:ascii="Arial" w:hAnsi="Arial" w:cs="Arial"/>
          <w:sz w:val="24"/>
        </w:rPr>
        <w:t>Moderar el endeudamiento interno.</w:t>
      </w:r>
    </w:p>
    <w:p w:rsidR="00F425E2" w:rsidRDefault="00F425E2" w:rsidP="00F425E2">
      <w:pPr>
        <w:pStyle w:val="Prrafodelista"/>
        <w:ind w:left="1800"/>
        <w:rPr>
          <w:rFonts w:ascii="Arial" w:hAnsi="Arial" w:cs="Arial"/>
          <w:sz w:val="24"/>
        </w:rPr>
      </w:pPr>
    </w:p>
    <w:p w:rsidR="00F425E2" w:rsidRPr="00F425E2" w:rsidRDefault="00F425E2" w:rsidP="00F425E2">
      <w:pPr>
        <w:pStyle w:val="Prrafodelista"/>
        <w:numPr>
          <w:ilvl w:val="0"/>
          <w:numId w:val="1"/>
        </w:numPr>
        <w:rPr>
          <w:rFonts w:ascii="Arial" w:hAnsi="Arial" w:cs="Arial"/>
          <w:sz w:val="24"/>
        </w:rPr>
      </w:pPr>
      <w:r w:rsidRPr="00F425E2">
        <w:rPr>
          <w:rFonts w:ascii="Arial" w:hAnsi="Arial" w:cs="Arial"/>
          <w:b/>
          <w:sz w:val="24"/>
        </w:rPr>
        <w:t>Información por Segmentos</w:t>
      </w:r>
      <w:r w:rsidRPr="00F425E2">
        <w:rPr>
          <w:rFonts w:ascii="Arial" w:hAnsi="Arial" w:cs="Arial"/>
          <w:sz w:val="24"/>
        </w:rPr>
        <w:t>. Se detalla a continuación la información por Unidad Responsable, de acuerdo con el presupuesto aprobado y sus modificaciones:</w:t>
      </w:r>
    </w:p>
    <w:tbl>
      <w:tblPr>
        <w:tblW w:w="9260" w:type="dxa"/>
        <w:tblCellMar>
          <w:left w:w="70" w:type="dxa"/>
          <w:right w:w="70" w:type="dxa"/>
        </w:tblCellMar>
        <w:tblLook w:val="04A0"/>
      </w:tblPr>
      <w:tblGrid>
        <w:gridCol w:w="1900"/>
        <w:gridCol w:w="1160"/>
        <w:gridCol w:w="1240"/>
        <w:gridCol w:w="1240"/>
        <w:gridCol w:w="1240"/>
        <w:gridCol w:w="1240"/>
        <w:gridCol w:w="1240"/>
      </w:tblGrid>
      <w:tr w:rsidR="00206CC4" w:rsidRPr="00206CC4" w:rsidTr="00206CC4">
        <w:trPr>
          <w:trHeight w:val="276"/>
        </w:trPr>
        <w:tc>
          <w:tcPr>
            <w:tcW w:w="9260" w:type="dxa"/>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Cuenta Pública 2022</w:t>
            </w:r>
          </w:p>
        </w:tc>
      </w:tr>
      <w:tr w:rsidR="00206CC4" w:rsidRPr="00206CC4" w:rsidTr="00206CC4">
        <w:trPr>
          <w:trHeight w:val="576"/>
        </w:trPr>
        <w:tc>
          <w:tcPr>
            <w:tcW w:w="9260" w:type="dxa"/>
            <w:gridSpan w:val="7"/>
            <w:tcBorders>
              <w:top w:val="nil"/>
              <w:left w:val="nil"/>
              <w:bottom w:val="nil"/>
              <w:right w:val="nil"/>
            </w:tcBorders>
            <w:shd w:val="clear" w:color="000000" w:fill="FFFFFF"/>
            <w:vAlign w:val="bottom"/>
            <w:hideMark/>
          </w:tcPr>
          <w:p w:rsidR="00206CC4" w:rsidRPr="00206CC4" w:rsidRDefault="00206CC4" w:rsidP="00206CC4">
            <w:pPr>
              <w:spacing w:after="0" w:line="240" w:lineRule="auto"/>
              <w:jc w:val="center"/>
              <w:rPr>
                <w:rFonts w:ascii="Arial" w:eastAsia="Times New Roman" w:hAnsi="Arial" w:cs="Arial"/>
                <w:b/>
                <w:bCs/>
                <w:sz w:val="18"/>
                <w:szCs w:val="18"/>
                <w:lang w:eastAsia="es-MX"/>
              </w:rPr>
            </w:pPr>
            <w:r w:rsidRPr="00206CC4">
              <w:rPr>
                <w:rFonts w:ascii="Arial" w:eastAsia="Times New Roman" w:hAnsi="Arial" w:cs="Arial"/>
                <w:b/>
                <w:bCs/>
                <w:sz w:val="18"/>
                <w:szCs w:val="18"/>
                <w:lang w:eastAsia="es-MX"/>
              </w:rPr>
              <w:t>Gobierno (Federal/Estatal/Municipal) de ORGANISMO OPERADOR DE AGUA POTABLE ALCANTARILLADO Y SANEAMIENTO DE HUIRAMBA</w:t>
            </w:r>
          </w:p>
        </w:tc>
      </w:tr>
      <w:tr w:rsidR="00206CC4" w:rsidRPr="00206CC4" w:rsidTr="00206CC4">
        <w:trPr>
          <w:trHeight w:val="276"/>
        </w:trPr>
        <w:tc>
          <w:tcPr>
            <w:tcW w:w="9260" w:type="dxa"/>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Estado Analítico del Ejercicio del Presupuesto de Egresos</w:t>
            </w:r>
          </w:p>
        </w:tc>
      </w:tr>
      <w:tr w:rsidR="00206CC4" w:rsidRPr="00206CC4" w:rsidTr="00206CC4">
        <w:trPr>
          <w:trHeight w:val="276"/>
        </w:trPr>
        <w:tc>
          <w:tcPr>
            <w:tcW w:w="9260" w:type="dxa"/>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Clasificación Administrativa</w:t>
            </w:r>
          </w:p>
        </w:tc>
      </w:tr>
      <w:tr w:rsidR="00206CC4" w:rsidRPr="00206CC4" w:rsidTr="00206CC4">
        <w:trPr>
          <w:trHeight w:val="276"/>
        </w:trPr>
        <w:tc>
          <w:tcPr>
            <w:tcW w:w="9260" w:type="dxa"/>
            <w:gridSpan w:val="7"/>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Del 1 de Enero al 31 de Diciembre de 2022</w:t>
            </w:r>
          </w:p>
        </w:tc>
      </w:tr>
      <w:tr w:rsidR="00206CC4" w:rsidRPr="00206CC4" w:rsidTr="00206CC4">
        <w:trPr>
          <w:trHeight w:val="276"/>
        </w:trPr>
        <w:tc>
          <w:tcPr>
            <w:tcW w:w="1900" w:type="dxa"/>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 </w:t>
            </w:r>
          </w:p>
        </w:tc>
        <w:tc>
          <w:tcPr>
            <w:tcW w:w="1160" w:type="dxa"/>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 </w:t>
            </w:r>
          </w:p>
        </w:tc>
        <w:tc>
          <w:tcPr>
            <w:tcW w:w="1240" w:type="dxa"/>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 </w:t>
            </w:r>
          </w:p>
        </w:tc>
        <w:tc>
          <w:tcPr>
            <w:tcW w:w="1240" w:type="dxa"/>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 </w:t>
            </w:r>
          </w:p>
        </w:tc>
        <w:tc>
          <w:tcPr>
            <w:tcW w:w="1240" w:type="dxa"/>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 </w:t>
            </w:r>
          </w:p>
        </w:tc>
        <w:tc>
          <w:tcPr>
            <w:tcW w:w="1240" w:type="dxa"/>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 </w:t>
            </w:r>
          </w:p>
        </w:tc>
        <w:tc>
          <w:tcPr>
            <w:tcW w:w="1240" w:type="dxa"/>
            <w:tcBorders>
              <w:top w:val="nil"/>
              <w:left w:val="nil"/>
              <w:bottom w:val="nil"/>
              <w:right w:val="nil"/>
            </w:tcBorders>
            <w:shd w:val="clear" w:color="000000" w:fill="FFFFFF"/>
            <w:noWrap/>
            <w:vAlign w:val="bottom"/>
            <w:hideMark/>
          </w:tcPr>
          <w:p w:rsidR="00206CC4" w:rsidRPr="00206CC4" w:rsidRDefault="00206CC4" w:rsidP="00206CC4">
            <w:pPr>
              <w:spacing w:after="0" w:line="240" w:lineRule="auto"/>
              <w:jc w:val="center"/>
              <w:rPr>
                <w:rFonts w:ascii="Arial" w:eastAsia="Times New Roman" w:hAnsi="Arial" w:cs="Arial"/>
                <w:b/>
                <w:bCs/>
                <w:sz w:val="20"/>
                <w:szCs w:val="20"/>
                <w:lang w:eastAsia="es-MX"/>
              </w:rPr>
            </w:pPr>
            <w:r w:rsidRPr="00206CC4">
              <w:rPr>
                <w:rFonts w:ascii="Arial" w:eastAsia="Times New Roman" w:hAnsi="Arial" w:cs="Arial"/>
                <w:b/>
                <w:bCs/>
                <w:sz w:val="20"/>
                <w:szCs w:val="20"/>
                <w:lang w:eastAsia="es-MX"/>
              </w:rPr>
              <w:t> </w:t>
            </w:r>
          </w:p>
        </w:tc>
      </w:tr>
      <w:tr w:rsidR="00206CC4" w:rsidRPr="00206CC4" w:rsidTr="00206CC4">
        <w:trPr>
          <w:trHeight w:val="300"/>
        </w:trPr>
        <w:tc>
          <w:tcPr>
            <w:tcW w:w="1900" w:type="dxa"/>
            <w:vMerge w:val="restart"/>
            <w:tcBorders>
              <w:top w:val="single" w:sz="4" w:space="0" w:color="auto"/>
              <w:left w:val="single" w:sz="4" w:space="0" w:color="auto"/>
              <w:bottom w:val="single" w:sz="4" w:space="0" w:color="000000"/>
              <w:right w:val="single" w:sz="4" w:space="0" w:color="auto"/>
            </w:tcBorders>
            <w:shd w:val="clear" w:color="000000" w:fill="339933"/>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Concepto</w:t>
            </w:r>
          </w:p>
        </w:tc>
        <w:tc>
          <w:tcPr>
            <w:tcW w:w="6120" w:type="dxa"/>
            <w:gridSpan w:val="5"/>
            <w:tcBorders>
              <w:top w:val="single" w:sz="4" w:space="0" w:color="auto"/>
              <w:left w:val="nil"/>
              <w:bottom w:val="single" w:sz="4" w:space="0" w:color="auto"/>
              <w:right w:val="single" w:sz="4" w:space="0" w:color="000000"/>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Egresos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339933"/>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Subejercicio</w:t>
            </w:r>
          </w:p>
        </w:tc>
      </w:tr>
      <w:tr w:rsidR="00206CC4" w:rsidRPr="00206CC4" w:rsidTr="00206CC4">
        <w:trPr>
          <w:trHeight w:val="96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206CC4" w:rsidRPr="00206CC4" w:rsidRDefault="00206CC4" w:rsidP="00206CC4">
            <w:pPr>
              <w:spacing w:after="0" w:line="240" w:lineRule="auto"/>
              <w:rPr>
                <w:rFonts w:ascii="Arial" w:eastAsia="Times New Roman" w:hAnsi="Arial" w:cs="Arial"/>
                <w:b/>
                <w:bCs/>
                <w:color w:val="FFFFFF"/>
                <w:sz w:val="18"/>
                <w:szCs w:val="18"/>
                <w:lang w:eastAsia="es-MX"/>
              </w:rPr>
            </w:pPr>
          </w:p>
        </w:tc>
        <w:tc>
          <w:tcPr>
            <w:tcW w:w="1160" w:type="dxa"/>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Aprobado</w:t>
            </w:r>
          </w:p>
        </w:tc>
        <w:tc>
          <w:tcPr>
            <w:tcW w:w="1240" w:type="dxa"/>
            <w:tcBorders>
              <w:top w:val="nil"/>
              <w:left w:val="nil"/>
              <w:bottom w:val="single" w:sz="4" w:space="0" w:color="auto"/>
              <w:right w:val="single" w:sz="4" w:space="0" w:color="auto"/>
            </w:tcBorders>
            <w:shd w:val="clear" w:color="000000" w:fill="339933"/>
            <w:vAlign w:val="center"/>
            <w:hideMark/>
          </w:tcPr>
          <w:p w:rsidR="00206CC4" w:rsidRPr="00206CC4" w:rsidRDefault="00206CC4" w:rsidP="00206CC4">
            <w:pPr>
              <w:spacing w:after="0" w:line="240" w:lineRule="auto"/>
              <w:jc w:val="center"/>
              <w:rPr>
                <w:rFonts w:ascii="Arial" w:eastAsia="Times New Roman" w:hAnsi="Arial" w:cs="Arial"/>
                <w:b/>
                <w:bCs/>
                <w:color w:val="FFFFFF"/>
                <w:sz w:val="12"/>
                <w:szCs w:val="12"/>
                <w:lang w:eastAsia="es-MX"/>
              </w:rPr>
            </w:pPr>
            <w:r w:rsidRPr="00206CC4">
              <w:rPr>
                <w:rFonts w:ascii="Arial" w:eastAsia="Times New Roman" w:hAnsi="Arial" w:cs="Arial"/>
                <w:b/>
                <w:bCs/>
                <w:color w:val="FFFFFF"/>
                <w:sz w:val="12"/>
                <w:szCs w:val="12"/>
                <w:lang w:eastAsia="es-MX"/>
              </w:rPr>
              <w:t xml:space="preserve">Ampliaciones/ </w:t>
            </w:r>
            <w:r w:rsidRPr="00206CC4">
              <w:rPr>
                <w:rFonts w:ascii="Arial" w:eastAsia="Times New Roman" w:hAnsi="Arial" w:cs="Arial"/>
                <w:b/>
                <w:bCs/>
                <w:color w:val="FFFFFF"/>
                <w:sz w:val="12"/>
                <w:szCs w:val="12"/>
                <w:lang w:eastAsia="es-MX"/>
              </w:rPr>
              <w:br/>
              <w:t>(Reducciones)</w:t>
            </w:r>
          </w:p>
        </w:tc>
        <w:tc>
          <w:tcPr>
            <w:tcW w:w="1240" w:type="dxa"/>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Modificado</w:t>
            </w:r>
          </w:p>
        </w:tc>
        <w:tc>
          <w:tcPr>
            <w:tcW w:w="1240" w:type="dxa"/>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Devengado</w:t>
            </w:r>
          </w:p>
        </w:tc>
        <w:tc>
          <w:tcPr>
            <w:tcW w:w="1240" w:type="dxa"/>
            <w:tcBorders>
              <w:top w:val="nil"/>
              <w:left w:val="nil"/>
              <w:bottom w:val="single" w:sz="4" w:space="0" w:color="auto"/>
              <w:right w:val="single" w:sz="4" w:space="0" w:color="auto"/>
            </w:tcBorders>
            <w:shd w:val="clear" w:color="000000" w:fill="339933"/>
            <w:noWrap/>
            <w:vAlign w:val="center"/>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Pagado</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06CC4" w:rsidRPr="00206CC4" w:rsidRDefault="00206CC4" w:rsidP="00206CC4">
            <w:pPr>
              <w:spacing w:after="0" w:line="240" w:lineRule="auto"/>
              <w:rPr>
                <w:rFonts w:ascii="Arial" w:eastAsia="Times New Roman" w:hAnsi="Arial" w:cs="Arial"/>
                <w:b/>
                <w:bCs/>
                <w:color w:val="FFFFFF"/>
                <w:sz w:val="18"/>
                <w:szCs w:val="18"/>
                <w:lang w:eastAsia="es-MX"/>
              </w:rPr>
            </w:pPr>
          </w:p>
        </w:tc>
      </w:tr>
      <w:tr w:rsidR="00206CC4" w:rsidRPr="00206CC4" w:rsidTr="00206CC4">
        <w:trPr>
          <w:trHeight w:val="276"/>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206CC4" w:rsidRPr="00206CC4" w:rsidRDefault="00206CC4" w:rsidP="00206CC4">
            <w:pPr>
              <w:spacing w:after="0" w:line="240" w:lineRule="auto"/>
              <w:rPr>
                <w:rFonts w:ascii="Arial" w:eastAsia="Times New Roman" w:hAnsi="Arial" w:cs="Arial"/>
                <w:b/>
                <w:bCs/>
                <w:color w:val="FFFFFF"/>
                <w:sz w:val="18"/>
                <w:szCs w:val="18"/>
                <w:lang w:eastAsia="es-MX"/>
              </w:rPr>
            </w:pPr>
          </w:p>
        </w:tc>
        <w:tc>
          <w:tcPr>
            <w:tcW w:w="1160" w:type="dxa"/>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1</w:t>
            </w:r>
          </w:p>
        </w:tc>
        <w:tc>
          <w:tcPr>
            <w:tcW w:w="1240" w:type="dxa"/>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2</w:t>
            </w:r>
          </w:p>
        </w:tc>
        <w:tc>
          <w:tcPr>
            <w:tcW w:w="1240" w:type="dxa"/>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3 = ( 1 + 2 )</w:t>
            </w:r>
          </w:p>
        </w:tc>
        <w:tc>
          <w:tcPr>
            <w:tcW w:w="1240" w:type="dxa"/>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4</w:t>
            </w:r>
          </w:p>
        </w:tc>
        <w:tc>
          <w:tcPr>
            <w:tcW w:w="1240" w:type="dxa"/>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5</w:t>
            </w:r>
          </w:p>
        </w:tc>
        <w:tc>
          <w:tcPr>
            <w:tcW w:w="1240" w:type="dxa"/>
            <w:tcBorders>
              <w:top w:val="nil"/>
              <w:left w:val="nil"/>
              <w:bottom w:val="single" w:sz="4" w:space="0" w:color="auto"/>
              <w:right w:val="single" w:sz="4" w:space="0" w:color="auto"/>
            </w:tcBorders>
            <w:shd w:val="clear" w:color="000000" w:fill="339933"/>
            <w:noWrap/>
            <w:vAlign w:val="bottom"/>
            <w:hideMark/>
          </w:tcPr>
          <w:p w:rsidR="00206CC4" w:rsidRPr="00206CC4" w:rsidRDefault="00206CC4" w:rsidP="00206CC4">
            <w:pPr>
              <w:spacing w:after="0" w:line="240" w:lineRule="auto"/>
              <w:jc w:val="center"/>
              <w:rPr>
                <w:rFonts w:ascii="Arial" w:eastAsia="Times New Roman" w:hAnsi="Arial" w:cs="Arial"/>
                <w:b/>
                <w:bCs/>
                <w:color w:val="FFFFFF"/>
                <w:sz w:val="18"/>
                <w:szCs w:val="18"/>
                <w:lang w:eastAsia="es-MX"/>
              </w:rPr>
            </w:pPr>
            <w:r w:rsidRPr="00206CC4">
              <w:rPr>
                <w:rFonts w:ascii="Arial" w:eastAsia="Times New Roman" w:hAnsi="Arial" w:cs="Arial"/>
                <w:b/>
                <w:bCs/>
                <w:color w:val="FFFFFF"/>
                <w:sz w:val="18"/>
                <w:szCs w:val="18"/>
                <w:lang w:eastAsia="es-MX"/>
              </w:rPr>
              <w:t>6 = ( 3 - 4 )</w:t>
            </w:r>
          </w:p>
        </w:tc>
      </w:tr>
      <w:tr w:rsidR="00206CC4" w:rsidRPr="00206CC4" w:rsidTr="00206CC4">
        <w:trPr>
          <w:trHeight w:val="276"/>
        </w:trPr>
        <w:tc>
          <w:tcPr>
            <w:tcW w:w="1900" w:type="dxa"/>
            <w:tcBorders>
              <w:top w:val="nil"/>
              <w:left w:val="single" w:sz="4" w:space="0" w:color="auto"/>
              <w:bottom w:val="nil"/>
              <w:right w:val="nil"/>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1160" w:type="dxa"/>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both"/>
              <w:rPr>
                <w:rFonts w:ascii="Arial" w:eastAsia="Times New Roman" w:hAnsi="Arial" w:cs="Arial"/>
                <w:color w:val="000000"/>
                <w:sz w:val="16"/>
                <w:szCs w:val="16"/>
                <w:lang w:eastAsia="es-MX"/>
              </w:rPr>
            </w:pPr>
            <w:r w:rsidRPr="00206CC4">
              <w:rPr>
                <w:rFonts w:ascii="Arial" w:eastAsia="Times New Roman" w:hAnsi="Arial" w:cs="Arial"/>
                <w:color w:val="000000"/>
                <w:sz w:val="16"/>
                <w:szCs w:val="16"/>
                <w:lang w:eastAsia="es-MX"/>
              </w:rPr>
              <w:t> </w:t>
            </w:r>
          </w:p>
        </w:tc>
      </w:tr>
      <w:tr w:rsidR="00206CC4" w:rsidRPr="00206CC4" w:rsidTr="00206CC4">
        <w:trPr>
          <w:trHeight w:val="402"/>
        </w:trPr>
        <w:tc>
          <w:tcPr>
            <w:tcW w:w="1900" w:type="dxa"/>
            <w:tcBorders>
              <w:top w:val="nil"/>
              <w:left w:val="single" w:sz="4" w:space="0" w:color="auto"/>
              <w:bottom w:val="nil"/>
              <w:right w:val="nil"/>
            </w:tcBorders>
            <w:shd w:val="clear" w:color="000000" w:fill="FFFFFF"/>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Poder Ejecutivo</w:t>
            </w:r>
          </w:p>
        </w:tc>
        <w:tc>
          <w:tcPr>
            <w:tcW w:w="1160" w:type="dxa"/>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605,883</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747,281</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1,353,164</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1,353,145</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1,353,145</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19</w:t>
            </w:r>
          </w:p>
        </w:tc>
      </w:tr>
      <w:tr w:rsidR="00206CC4" w:rsidRPr="00206CC4" w:rsidTr="00206CC4">
        <w:trPr>
          <w:trHeight w:val="402"/>
        </w:trPr>
        <w:tc>
          <w:tcPr>
            <w:tcW w:w="1900" w:type="dxa"/>
            <w:tcBorders>
              <w:top w:val="nil"/>
              <w:left w:val="single" w:sz="4" w:space="0" w:color="auto"/>
              <w:bottom w:val="nil"/>
              <w:right w:val="nil"/>
            </w:tcBorders>
            <w:shd w:val="clear" w:color="000000" w:fill="FFFFFF"/>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lastRenderedPageBreak/>
              <w:t>Poder Legislativo</w:t>
            </w:r>
          </w:p>
        </w:tc>
        <w:tc>
          <w:tcPr>
            <w:tcW w:w="1160" w:type="dxa"/>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402"/>
        </w:trPr>
        <w:tc>
          <w:tcPr>
            <w:tcW w:w="1900" w:type="dxa"/>
            <w:tcBorders>
              <w:top w:val="nil"/>
              <w:left w:val="single" w:sz="4" w:space="0" w:color="auto"/>
              <w:bottom w:val="nil"/>
              <w:right w:val="nil"/>
            </w:tcBorders>
            <w:shd w:val="clear" w:color="000000" w:fill="FFFFFF"/>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Poder Judicial</w:t>
            </w:r>
          </w:p>
        </w:tc>
        <w:tc>
          <w:tcPr>
            <w:tcW w:w="1160" w:type="dxa"/>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402"/>
        </w:trPr>
        <w:tc>
          <w:tcPr>
            <w:tcW w:w="1900" w:type="dxa"/>
            <w:tcBorders>
              <w:top w:val="nil"/>
              <w:left w:val="single" w:sz="4" w:space="0" w:color="auto"/>
              <w:bottom w:val="nil"/>
              <w:right w:val="nil"/>
            </w:tcBorders>
            <w:shd w:val="clear" w:color="000000" w:fill="FFFFFF"/>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xml:space="preserve">Órganos Autónomos </w:t>
            </w:r>
          </w:p>
        </w:tc>
        <w:tc>
          <w:tcPr>
            <w:tcW w:w="1160" w:type="dxa"/>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0</w:t>
            </w:r>
          </w:p>
        </w:tc>
      </w:tr>
      <w:tr w:rsidR="00206CC4" w:rsidRPr="00206CC4" w:rsidTr="00206CC4">
        <w:trPr>
          <w:trHeight w:val="276"/>
        </w:trPr>
        <w:tc>
          <w:tcPr>
            <w:tcW w:w="1900" w:type="dxa"/>
            <w:tcBorders>
              <w:top w:val="nil"/>
              <w:left w:val="single" w:sz="4" w:space="0" w:color="auto"/>
              <w:bottom w:val="nil"/>
              <w:right w:val="nil"/>
            </w:tcBorders>
            <w:shd w:val="clear" w:color="000000" w:fill="FFFFFF"/>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 </w:t>
            </w:r>
          </w:p>
        </w:tc>
        <w:tc>
          <w:tcPr>
            <w:tcW w:w="1160" w:type="dxa"/>
            <w:tcBorders>
              <w:top w:val="nil"/>
              <w:left w:val="single" w:sz="4" w:space="0" w:color="auto"/>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c>
          <w:tcPr>
            <w:tcW w:w="1240" w:type="dxa"/>
            <w:tcBorders>
              <w:top w:val="nil"/>
              <w:left w:val="nil"/>
              <w:bottom w:val="nil"/>
              <w:right w:val="single" w:sz="4" w:space="0" w:color="auto"/>
            </w:tcBorders>
            <w:shd w:val="clear" w:color="000000" w:fill="FFFFFF"/>
            <w:vAlign w:val="center"/>
            <w:hideMark/>
          </w:tcPr>
          <w:p w:rsidR="00206CC4" w:rsidRPr="00206CC4" w:rsidRDefault="00206CC4" w:rsidP="00206CC4">
            <w:pPr>
              <w:spacing w:after="0" w:line="240" w:lineRule="auto"/>
              <w:rPr>
                <w:rFonts w:ascii="Arial" w:eastAsia="Times New Roman" w:hAnsi="Arial" w:cs="Arial"/>
                <w:color w:val="000000"/>
                <w:sz w:val="18"/>
                <w:szCs w:val="18"/>
                <w:lang w:eastAsia="es-MX"/>
              </w:rPr>
            </w:pPr>
            <w:r w:rsidRPr="00206CC4">
              <w:rPr>
                <w:rFonts w:ascii="Arial" w:eastAsia="Times New Roman" w:hAnsi="Arial" w:cs="Arial"/>
                <w:color w:val="000000"/>
                <w:sz w:val="18"/>
                <w:szCs w:val="18"/>
                <w:lang w:eastAsia="es-MX"/>
              </w:rPr>
              <w:t> </w:t>
            </w:r>
          </w:p>
        </w:tc>
      </w:tr>
      <w:tr w:rsidR="00206CC4" w:rsidRPr="00206CC4" w:rsidTr="00206CC4">
        <w:trPr>
          <w:trHeight w:val="480"/>
        </w:trPr>
        <w:tc>
          <w:tcPr>
            <w:tcW w:w="1900" w:type="dxa"/>
            <w:tcBorders>
              <w:top w:val="single" w:sz="4" w:space="0" w:color="auto"/>
              <w:left w:val="single" w:sz="4" w:space="0" w:color="auto"/>
              <w:bottom w:val="single" w:sz="4" w:space="0" w:color="auto"/>
              <w:right w:val="nil"/>
            </w:tcBorders>
            <w:shd w:val="clear" w:color="000000" w:fill="FFFFFF"/>
            <w:vAlign w:val="center"/>
            <w:hideMark/>
          </w:tcPr>
          <w:p w:rsidR="00206CC4" w:rsidRPr="00206CC4" w:rsidRDefault="00206CC4" w:rsidP="00206CC4">
            <w:pPr>
              <w:spacing w:after="0" w:line="240" w:lineRule="auto"/>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Total del Gasto</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605,883</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747,281</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1,353,164</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1,353,145</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1,353,145</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rsidR="00206CC4" w:rsidRPr="00206CC4" w:rsidRDefault="00206CC4" w:rsidP="00206CC4">
            <w:pPr>
              <w:spacing w:after="0" w:line="240" w:lineRule="auto"/>
              <w:jc w:val="right"/>
              <w:rPr>
                <w:rFonts w:ascii="Arial" w:eastAsia="Times New Roman" w:hAnsi="Arial" w:cs="Arial"/>
                <w:b/>
                <w:bCs/>
                <w:color w:val="000000"/>
                <w:sz w:val="18"/>
                <w:szCs w:val="18"/>
                <w:lang w:eastAsia="es-MX"/>
              </w:rPr>
            </w:pPr>
            <w:r w:rsidRPr="00206CC4">
              <w:rPr>
                <w:rFonts w:ascii="Arial" w:eastAsia="Times New Roman" w:hAnsi="Arial" w:cs="Arial"/>
                <w:b/>
                <w:bCs/>
                <w:color w:val="000000"/>
                <w:sz w:val="18"/>
                <w:szCs w:val="18"/>
                <w:lang w:eastAsia="es-MX"/>
              </w:rPr>
              <w:t>19</w:t>
            </w:r>
          </w:p>
        </w:tc>
      </w:tr>
    </w:tbl>
    <w:p w:rsidR="008248BE" w:rsidRDefault="008248BE" w:rsidP="00901052">
      <w:pPr>
        <w:ind w:left="360"/>
        <w:rPr>
          <w:rFonts w:ascii="Arial" w:hAnsi="Arial" w:cs="Arial"/>
          <w:sz w:val="24"/>
        </w:rPr>
      </w:pPr>
    </w:p>
    <w:p w:rsidR="00A8075D" w:rsidRPr="009A63DE" w:rsidRDefault="00A8075D" w:rsidP="00A8075D">
      <w:pPr>
        <w:pStyle w:val="Prrafodelista"/>
        <w:numPr>
          <w:ilvl w:val="0"/>
          <w:numId w:val="4"/>
        </w:numPr>
        <w:ind w:left="1068"/>
        <w:rPr>
          <w:rFonts w:ascii="Arial" w:hAnsi="Arial" w:cs="Arial"/>
          <w:b/>
          <w:sz w:val="24"/>
        </w:rPr>
      </w:pPr>
      <w:r w:rsidRPr="009A63DE">
        <w:rPr>
          <w:rFonts w:ascii="Arial" w:hAnsi="Arial" w:cs="Arial"/>
          <w:b/>
          <w:sz w:val="24"/>
        </w:rPr>
        <w:t>Eventos Posteriores al Cierre.</w:t>
      </w:r>
    </w:p>
    <w:p w:rsidR="00A8075D" w:rsidRDefault="00A8075D" w:rsidP="00A8075D">
      <w:pPr>
        <w:pStyle w:val="Prrafodelista"/>
        <w:ind w:left="1068"/>
        <w:rPr>
          <w:rFonts w:ascii="Arial" w:hAnsi="Arial" w:cs="Arial"/>
          <w:sz w:val="24"/>
        </w:rPr>
      </w:pPr>
      <w:r>
        <w:rPr>
          <w:rFonts w:ascii="Arial" w:hAnsi="Arial" w:cs="Arial"/>
          <w:sz w:val="24"/>
        </w:rPr>
        <w:t>En este punto evaluar un estado de situación financiera del trimestre anterior con el que se va a presentar, a ver si hubiera un evento de importancia relativa</w:t>
      </w:r>
    </w:p>
    <w:p w:rsidR="00A8075D" w:rsidRDefault="00A8075D" w:rsidP="00A8075D">
      <w:pPr>
        <w:pStyle w:val="Prrafodelista"/>
        <w:ind w:left="1068"/>
        <w:rPr>
          <w:rFonts w:ascii="Arial" w:hAnsi="Arial" w:cs="Arial"/>
          <w:sz w:val="24"/>
        </w:rPr>
      </w:pPr>
    </w:p>
    <w:p w:rsidR="00A8075D" w:rsidRPr="009A63DE" w:rsidRDefault="00A8075D" w:rsidP="00A8075D">
      <w:pPr>
        <w:pStyle w:val="Prrafodelista"/>
        <w:numPr>
          <w:ilvl w:val="0"/>
          <w:numId w:val="4"/>
        </w:numPr>
        <w:ind w:left="1068"/>
        <w:rPr>
          <w:rFonts w:ascii="Arial" w:hAnsi="Arial" w:cs="Arial"/>
          <w:b/>
          <w:sz w:val="24"/>
        </w:rPr>
      </w:pPr>
      <w:r w:rsidRPr="009A63DE">
        <w:rPr>
          <w:rFonts w:ascii="Arial" w:hAnsi="Arial" w:cs="Arial"/>
          <w:b/>
          <w:sz w:val="24"/>
        </w:rPr>
        <w:t>Partes Relacionadas.</w:t>
      </w:r>
    </w:p>
    <w:p w:rsidR="00A8075D" w:rsidRDefault="00A8075D" w:rsidP="00A8075D">
      <w:pPr>
        <w:pStyle w:val="Prrafodelista"/>
        <w:ind w:left="1068"/>
        <w:rPr>
          <w:rFonts w:ascii="Arial" w:hAnsi="Arial" w:cs="Arial"/>
          <w:sz w:val="24"/>
        </w:rPr>
      </w:pPr>
    </w:p>
    <w:p w:rsidR="00A8075D" w:rsidRDefault="00A8075D" w:rsidP="00A8075D">
      <w:pPr>
        <w:pStyle w:val="Prrafodelista"/>
        <w:ind w:left="1068"/>
        <w:rPr>
          <w:rFonts w:ascii="Arial" w:hAnsi="Arial" w:cs="Arial"/>
          <w:sz w:val="24"/>
        </w:rPr>
      </w:pPr>
      <w:r>
        <w:rPr>
          <w:rFonts w:ascii="Arial" w:hAnsi="Arial" w:cs="Arial"/>
          <w:sz w:val="24"/>
        </w:rPr>
        <w:t>En el Municipio de Huiramba no existen partes relacionadas que influyan significativamente en la toma de decisiones operativas y financieras.</w:t>
      </w:r>
    </w:p>
    <w:p w:rsidR="00A8075D" w:rsidRDefault="00A8075D" w:rsidP="00A8075D">
      <w:pPr>
        <w:pStyle w:val="Prrafodelista"/>
        <w:ind w:left="1068"/>
        <w:rPr>
          <w:rFonts w:ascii="Arial" w:hAnsi="Arial" w:cs="Arial"/>
          <w:sz w:val="24"/>
        </w:rPr>
      </w:pPr>
    </w:p>
    <w:p w:rsidR="00A8075D" w:rsidRPr="00457F4D" w:rsidRDefault="00A8075D" w:rsidP="00A8075D">
      <w:pPr>
        <w:pStyle w:val="Prrafodelista"/>
        <w:numPr>
          <w:ilvl w:val="0"/>
          <w:numId w:val="4"/>
        </w:numPr>
        <w:ind w:left="1068"/>
        <w:rPr>
          <w:rFonts w:ascii="Arial" w:hAnsi="Arial" w:cs="Arial"/>
          <w:b/>
          <w:sz w:val="24"/>
        </w:rPr>
      </w:pPr>
      <w:r w:rsidRPr="00457F4D">
        <w:rPr>
          <w:rFonts w:ascii="Arial" w:hAnsi="Arial" w:cs="Arial"/>
          <w:b/>
          <w:sz w:val="24"/>
        </w:rPr>
        <w:t>Responsabilidad sobre la presentación razonable de la Información Contable.</w:t>
      </w:r>
    </w:p>
    <w:p w:rsidR="00B66E57" w:rsidRDefault="00A8075D" w:rsidP="00A8075D">
      <w:pPr>
        <w:rPr>
          <w:rFonts w:ascii="Arial" w:hAnsi="Arial" w:cs="Arial"/>
          <w:sz w:val="24"/>
        </w:rPr>
      </w:pPr>
      <w:r>
        <w:rPr>
          <w:rFonts w:ascii="Arial" w:hAnsi="Arial" w:cs="Arial"/>
          <w:sz w:val="24"/>
        </w:rPr>
        <w:t>En el presente año 2022, de conformidad con la legislación aplicable, el Ayuntamiento de Huiramba, Mich. Elabora y presenta la información financiera antes mencionada respecto al periodo comprendido por la misma, sin que ello implique la responsabilidad de las cifras que pudieran prepararse en periodos en los cuales no tuvo participación en las operaciones financieras y presupuestales de la entidad y que pudieran tener repercusiones posteriores.</w:t>
      </w:r>
    </w:p>
    <w:p w:rsidR="00A8075D" w:rsidRDefault="00A8075D" w:rsidP="00A8075D">
      <w:pPr>
        <w:rPr>
          <w:rFonts w:ascii="Arial" w:hAnsi="Arial" w:cs="Arial"/>
          <w:sz w:val="24"/>
        </w:rPr>
      </w:pPr>
    </w:p>
    <w:tbl>
      <w:tblPr>
        <w:tblStyle w:val="Tablaconcuadrcula"/>
        <w:tblW w:w="0" w:type="auto"/>
        <w:shd w:val="clear" w:color="auto" w:fill="FF0000"/>
        <w:tblLook w:val="04A0"/>
      </w:tblPr>
      <w:tblGrid>
        <w:gridCol w:w="9350"/>
      </w:tblGrid>
      <w:tr w:rsidR="006042C0" w:rsidTr="006042C0">
        <w:tc>
          <w:tcPr>
            <w:tcW w:w="9350" w:type="dxa"/>
            <w:shd w:val="clear" w:color="auto" w:fill="FF0000"/>
          </w:tcPr>
          <w:p w:rsidR="006042C0" w:rsidRDefault="006042C0" w:rsidP="006042C0">
            <w:pPr>
              <w:jc w:val="center"/>
              <w:rPr>
                <w:rFonts w:ascii="Arial" w:hAnsi="Arial" w:cs="Arial"/>
                <w:sz w:val="24"/>
              </w:rPr>
            </w:pPr>
            <w:r w:rsidRPr="006042C0">
              <w:rPr>
                <w:rFonts w:ascii="Arial" w:hAnsi="Arial" w:cs="Arial"/>
                <w:sz w:val="32"/>
                <w:szCs w:val="28"/>
              </w:rPr>
              <w:t>NOTAS DE DESGLOSE</w:t>
            </w:r>
          </w:p>
        </w:tc>
      </w:tr>
    </w:tbl>
    <w:p w:rsidR="00A8075D" w:rsidRDefault="00A8075D" w:rsidP="00A8075D">
      <w:pPr>
        <w:rPr>
          <w:rFonts w:ascii="Arial" w:hAnsi="Arial" w:cs="Arial"/>
          <w:sz w:val="24"/>
        </w:rPr>
      </w:pPr>
    </w:p>
    <w:p w:rsidR="001E3656" w:rsidRPr="00F378D1" w:rsidRDefault="003A5D52" w:rsidP="003A5D52">
      <w:pPr>
        <w:pStyle w:val="Prrafodelista"/>
        <w:numPr>
          <w:ilvl w:val="0"/>
          <w:numId w:val="21"/>
        </w:numPr>
        <w:rPr>
          <w:rFonts w:ascii="Arial" w:hAnsi="Arial" w:cs="Arial"/>
          <w:b/>
          <w:bCs/>
          <w:i/>
          <w:iCs/>
          <w:sz w:val="24"/>
        </w:rPr>
      </w:pPr>
      <w:r w:rsidRPr="00F378D1">
        <w:rPr>
          <w:rFonts w:ascii="Arial" w:hAnsi="Arial" w:cs="Arial"/>
          <w:b/>
          <w:bCs/>
          <w:i/>
          <w:iCs/>
          <w:sz w:val="24"/>
        </w:rPr>
        <w:t>NOTAS AL ESTADO DE ACTIVIDADES</w:t>
      </w:r>
    </w:p>
    <w:p w:rsidR="00F378D1" w:rsidRPr="00F378D1" w:rsidRDefault="00F378D1" w:rsidP="00F378D1">
      <w:pPr>
        <w:pStyle w:val="Prrafodelista"/>
        <w:ind w:left="1080"/>
        <w:rPr>
          <w:rFonts w:ascii="Arial" w:hAnsi="Arial" w:cs="Arial"/>
          <w:b/>
          <w:bCs/>
          <w:i/>
          <w:iCs/>
          <w:sz w:val="24"/>
        </w:rPr>
      </w:pPr>
    </w:p>
    <w:p w:rsidR="00F378D1" w:rsidRDefault="00F378D1" w:rsidP="00F378D1">
      <w:pPr>
        <w:pStyle w:val="Prrafodelista"/>
        <w:numPr>
          <w:ilvl w:val="0"/>
          <w:numId w:val="22"/>
        </w:numPr>
        <w:rPr>
          <w:rFonts w:ascii="Arial" w:hAnsi="Arial" w:cs="Arial"/>
          <w:b/>
          <w:bCs/>
          <w:i/>
          <w:iCs/>
          <w:sz w:val="24"/>
        </w:rPr>
      </w:pPr>
      <w:r w:rsidRPr="00F378D1">
        <w:rPr>
          <w:rFonts w:ascii="Arial" w:hAnsi="Arial" w:cs="Arial"/>
          <w:b/>
          <w:bCs/>
          <w:i/>
          <w:iCs/>
          <w:sz w:val="24"/>
        </w:rPr>
        <w:t>INGRESOS Y OTROS BENEFICIOS</w:t>
      </w:r>
    </w:p>
    <w:tbl>
      <w:tblPr>
        <w:tblW w:w="8749" w:type="dxa"/>
        <w:tblCellMar>
          <w:left w:w="70" w:type="dxa"/>
          <w:right w:w="70" w:type="dxa"/>
        </w:tblCellMar>
        <w:tblLook w:val="04A0"/>
      </w:tblPr>
      <w:tblGrid>
        <w:gridCol w:w="191"/>
        <w:gridCol w:w="6869"/>
        <w:gridCol w:w="941"/>
        <w:gridCol w:w="941"/>
        <w:gridCol w:w="191"/>
      </w:tblGrid>
      <w:tr w:rsidR="00EB5986" w:rsidRPr="00EB5986" w:rsidTr="00EB5986">
        <w:trPr>
          <w:trHeight w:val="278"/>
        </w:trPr>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gridSpan w:val="3"/>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Cuenta Pública 2022</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auto" w:fill="auto"/>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p>
        </w:tc>
        <w:tc>
          <w:tcPr>
            <w:tcW w:w="0" w:type="auto"/>
            <w:gridSpan w:val="3"/>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color w:val="000000"/>
                <w:sz w:val="18"/>
                <w:szCs w:val="18"/>
                <w:lang w:eastAsia="es-MX"/>
              </w:rPr>
            </w:pPr>
            <w:r w:rsidRPr="00EB5986">
              <w:rPr>
                <w:rFonts w:ascii="Arial" w:eastAsia="Times New Roman" w:hAnsi="Arial" w:cs="Arial"/>
                <w:b/>
                <w:bCs/>
                <w:color w:val="000000"/>
                <w:sz w:val="18"/>
                <w:szCs w:val="18"/>
                <w:lang w:eastAsia="es-MX"/>
              </w:rPr>
              <w:t>ORGANISMO OPERADOR DE AGUA POTABLE ALCANTARILLADO Y SANEAMIENTO DE HUIRAMBA</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auto" w:fill="auto"/>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p>
        </w:tc>
        <w:tc>
          <w:tcPr>
            <w:tcW w:w="0" w:type="auto"/>
            <w:gridSpan w:val="3"/>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Estado de Actividades</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auto" w:fill="auto"/>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p>
        </w:tc>
        <w:tc>
          <w:tcPr>
            <w:tcW w:w="0" w:type="auto"/>
            <w:gridSpan w:val="3"/>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Del 1 de Enero al 31 de Diciembre de 2022</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gridSpan w:val="3"/>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(Cifras en Pesos)</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color w:val="000000"/>
                <w:sz w:val="18"/>
                <w:szCs w:val="18"/>
                <w:lang w:eastAsia="es-MX"/>
              </w:rPr>
            </w:pPr>
            <w:r w:rsidRPr="00EB5986">
              <w:rPr>
                <w:rFonts w:ascii="Arial" w:eastAsia="Times New Roman" w:hAnsi="Arial" w:cs="Arial"/>
                <w:b/>
                <w:bCs/>
                <w:color w:val="000000"/>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jc w:val="center"/>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r>
      <w:tr w:rsidR="00EB5986" w:rsidRPr="00EB5986" w:rsidTr="00EB5986">
        <w:trPr>
          <w:trHeight w:val="278"/>
        </w:trPr>
        <w:tc>
          <w:tcPr>
            <w:tcW w:w="0" w:type="auto"/>
            <w:tcBorders>
              <w:top w:val="single" w:sz="4" w:space="0" w:color="auto"/>
              <w:left w:val="single" w:sz="4" w:space="0" w:color="auto"/>
              <w:bottom w:val="nil"/>
              <w:right w:val="nil"/>
            </w:tcBorders>
            <w:shd w:val="clear" w:color="000000" w:fill="339933"/>
            <w:noWrap/>
            <w:vAlign w:val="center"/>
            <w:hideMark/>
          </w:tcPr>
          <w:p w:rsidR="00EB5986" w:rsidRPr="00EB5986" w:rsidRDefault="00EB5986" w:rsidP="00EB5986">
            <w:pPr>
              <w:spacing w:after="0" w:line="240" w:lineRule="auto"/>
              <w:jc w:val="center"/>
              <w:rPr>
                <w:rFonts w:ascii="Arial" w:eastAsia="Times New Roman" w:hAnsi="Arial" w:cs="Arial"/>
                <w:color w:val="FFFFFF"/>
                <w:sz w:val="18"/>
                <w:szCs w:val="18"/>
                <w:lang w:eastAsia="es-MX"/>
              </w:rPr>
            </w:pPr>
            <w:r w:rsidRPr="00EB5986">
              <w:rPr>
                <w:rFonts w:ascii="Arial" w:eastAsia="Times New Roman" w:hAnsi="Arial" w:cs="Arial"/>
                <w:color w:val="FFFFFF"/>
                <w:sz w:val="18"/>
                <w:szCs w:val="18"/>
                <w:lang w:eastAsia="es-MX"/>
              </w:rPr>
              <w:t> </w:t>
            </w:r>
          </w:p>
        </w:tc>
        <w:tc>
          <w:tcPr>
            <w:tcW w:w="0" w:type="auto"/>
            <w:tcBorders>
              <w:top w:val="single" w:sz="4" w:space="0" w:color="auto"/>
              <w:left w:val="nil"/>
              <w:bottom w:val="single" w:sz="4" w:space="0" w:color="A6A6A6"/>
              <w:right w:val="nil"/>
            </w:tcBorders>
            <w:shd w:val="clear" w:color="000000" w:fill="339933"/>
            <w:noWrap/>
            <w:vAlign w:val="center"/>
            <w:hideMark/>
          </w:tcPr>
          <w:p w:rsidR="00EB5986" w:rsidRPr="00EB5986" w:rsidRDefault="00EB5986" w:rsidP="00EB5986">
            <w:pPr>
              <w:spacing w:after="0" w:line="240" w:lineRule="auto"/>
              <w:jc w:val="center"/>
              <w:rPr>
                <w:rFonts w:ascii="Arial" w:eastAsia="Times New Roman" w:hAnsi="Arial" w:cs="Arial"/>
                <w:b/>
                <w:bCs/>
                <w:color w:val="FFFFFF"/>
                <w:sz w:val="18"/>
                <w:szCs w:val="18"/>
                <w:lang w:eastAsia="es-MX"/>
              </w:rPr>
            </w:pPr>
            <w:r w:rsidRPr="00EB5986">
              <w:rPr>
                <w:rFonts w:ascii="Arial" w:eastAsia="Times New Roman" w:hAnsi="Arial" w:cs="Arial"/>
                <w:b/>
                <w:bCs/>
                <w:color w:val="FFFFFF"/>
                <w:sz w:val="18"/>
                <w:szCs w:val="18"/>
                <w:lang w:eastAsia="es-MX"/>
              </w:rPr>
              <w:t>Concepto</w:t>
            </w:r>
          </w:p>
        </w:tc>
        <w:tc>
          <w:tcPr>
            <w:tcW w:w="0" w:type="auto"/>
            <w:tcBorders>
              <w:top w:val="single" w:sz="4" w:space="0" w:color="auto"/>
              <w:left w:val="single" w:sz="4" w:space="0" w:color="auto"/>
              <w:bottom w:val="nil"/>
              <w:right w:val="single" w:sz="4" w:space="0" w:color="auto"/>
            </w:tcBorders>
            <w:shd w:val="clear" w:color="000000" w:fill="339933"/>
            <w:noWrap/>
            <w:vAlign w:val="center"/>
            <w:hideMark/>
          </w:tcPr>
          <w:p w:rsidR="00EB5986" w:rsidRPr="00EB5986" w:rsidRDefault="00EB5986" w:rsidP="00EB5986">
            <w:pPr>
              <w:spacing w:after="0" w:line="240" w:lineRule="auto"/>
              <w:jc w:val="center"/>
              <w:rPr>
                <w:rFonts w:ascii="Arial" w:eastAsia="Times New Roman" w:hAnsi="Arial" w:cs="Arial"/>
                <w:b/>
                <w:bCs/>
                <w:color w:val="FFFFFF"/>
                <w:sz w:val="18"/>
                <w:szCs w:val="18"/>
                <w:lang w:eastAsia="es-MX"/>
              </w:rPr>
            </w:pPr>
            <w:r w:rsidRPr="00EB5986">
              <w:rPr>
                <w:rFonts w:ascii="Arial" w:eastAsia="Times New Roman" w:hAnsi="Arial" w:cs="Arial"/>
                <w:b/>
                <w:bCs/>
                <w:color w:val="FFFFFF"/>
                <w:sz w:val="18"/>
                <w:szCs w:val="18"/>
                <w:lang w:eastAsia="es-MX"/>
              </w:rPr>
              <w:t xml:space="preserve">2022 </w:t>
            </w:r>
          </w:p>
        </w:tc>
        <w:tc>
          <w:tcPr>
            <w:tcW w:w="0" w:type="auto"/>
            <w:tcBorders>
              <w:top w:val="single" w:sz="4" w:space="0" w:color="auto"/>
              <w:left w:val="nil"/>
              <w:bottom w:val="nil"/>
              <w:right w:val="nil"/>
            </w:tcBorders>
            <w:shd w:val="clear" w:color="000000" w:fill="339933"/>
            <w:noWrap/>
            <w:vAlign w:val="center"/>
            <w:hideMark/>
          </w:tcPr>
          <w:p w:rsidR="00EB5986" w:rsidRPr="00EB5986" w:rsidRDefault="00EB5986" w:rsidP="00EB5986">
            <w:pPr>
              <w:spacing w:after="0" w:line="240" w:lineRule="auto"/>
              <w:jc w:val="center"/>
              <w:rPr>
                <w:rFonts w:ascii="Arial" w:eastAsia="Times New Roman" w:hAnsi="Arial" w:cs="Arial"/>
                <w:b/>
                <w:bCs/>
                <w:color w:val="FFFFFF"/>
                <w:sz w:val="18"/>
                <w:szCs w:val="18"/>
                <w:lang w:eastAsia="es-MX"/>
              </w:rPr>
            </w:pPr>
            <w:r w:rsidRPr="00EB5986">
              <w:rPr>
                <w:rFonts w:ascii="Arial" w:eastAsia="Times New Roman" w:hAnsi="Arial" w:cs="Arial"/>
                <w:b/>
                <w:bCs/>
                <w:color w:val="FFFFFF"/>
                <w:sz w:val="18"/>
                <w:szCs w:val="18"/>
                <w:lang w:eastAsia="es-MX"/>
              </w:rPr>
              <w:t xml:space="preserve">2021 </w:t>
            </w:r>
          </w:p>
        </w:tc>
        <w:tc>
          <w:tcPr>
            <w:tcW w:w="0" w:type="auto"/>
            <w:tcBorders>
              <w:top w:val="single" w:sz="4" w:space="0" w:color="auto"/>
              <w:left w:val="nil"/>
              <w:bottom w:val="nil"/>
              <w:right w:val="single" w:sz="4" w:space="0" w:color="auto"/>
            </w:tcBorders>
            <w:shd w:val="clear" w:color="000000" w:fill="339933"/>
            <w:noWrap/>
            <w:vAlign w:val="center"/>
            <w:hideMark/>
          </w:tcPr>
          <w:p w:rsidR="00EB5986" w:rsidRPr="00EB5986" w:rsidRDefault="00EB5986" w:rsidP="00EB5986">
            <w:pPr>
              <w:spacing w:after="0" w:line="240" w:lineRule="auto"/>
              <w:jc w:val="center"/>
              <w:rPr>
                <w:rFonts w:ascii="Arial" w:eastAsia="Times New Roman" w:hAnsi="Arial" w:cs="Arial"/>
                <w:b/>
                <w:bCs/>
                <w:color w:val="FFFFFF"/>
                <w:sz w:val="18"/>
                <w:szCs w:val="18"/>
                <w:lang w:eastAsia="es-MX"/>
              </w:rPr>
            </w:pPr>
            <w:r w:rsidRPr="00EB5986">
              <w:rPr>
                <w:rFonts w:ascii="Arial" w:eastAsia="Times New Roman" w:hAnsi="Arial" w:cs="Arial"/>
                <w:b/>
                <w:bCs/>
                <w:color w:val="FFFFFF"/>
                <w:sz w:val="18"/>
                <w:szCs w:val="18"/>
                <w:lang w:eastAsia="es-MX"/>
              </w:rPr>
              <w:t> </w:t>
            </w:r>
          </w:p>
        </w:tc>
      </w:tr>
      <w:tr w:rsidR="00EB5986" w:rsidRPr="00EB5986" w:rsidTr="00EB5986">
        <w:trPr>
          <w:trHeight w:val="290"/>
        </w:trPr>
        <w:tc>
          <w:tcPr>
            <w:tcW w:w="0" w:type="auto"/>
            <w:tcBorders>
              <w:top w:val="single" w:sz="4" w:space="0" w:color="A6A6A6"/>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lastRenderedPageBreak/>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INGRESOS Y OTROS BENEFICIOS</w:t>
            </w:r>
          </w:p>
        </w:tc>
        <w:tc>
          <w:tcPr>
            <w:tcW w:w="0" w:type="auto"/>
            <w:tcBorders>
              <w:top w:val="single" w:sz="4" w:space="0" w:color="A6A6A6"/>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single" w:sz="4" w:space="0" w:color="A6A6A6"/>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single" w:sz="4" w:space="0" w:color="A6A6A6"/>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81"/>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Ingresos de Gestión</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1,456,130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1,093,973</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Impuestos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xml:space="preserve">Cuotas y Aportaciones de Seguridad Social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Contribuciones de Mejoras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Derechos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1,374,602</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927,835</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Productos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Aprovechamientos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81,528</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166,138</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xml:space="preserve">Ingresos por Venta de Bienes y Prestación de Servicios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836"/>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61"/>
              <w:rPr>
                <w:rFonts w:ascii="Arial" w:eastAsia="Times New Roman" w:hAnsi="Arial" w:cs="Arial"/>
                <w:b/>
                <w:bCs/>
                <w:sz w:val="16"/>
                <w:szCs w:val="16"/>
                <w:lang w:eastAsia="es-MX"/>
              </w:rPr>
            </w:pPr>
            <w:r w:rsidRPr="00EB5986">
              <w:rPr>
                <w:rFonts w:ascii="Arial" w:eastAsia="Times New Roman" w:hAnsi="Arial" w:cs="Arial"/>
                <w:b/>
                <w:bCs/>
                <w:sz w:val="16"/>
                <w:szCs w:val="16"/>
                <w:lang w:eastAsia="es-MX"/>
              </w:rPr>
              <w:t xml:space="preserve">Participaciones, Aportaciones, Convenios, Incentivos Derivados de la Colaboración Fiscal, Fondos Distintos de Aportaciones, Transferencias, Asignaciones, Subsidios y Subvenciones, y Pensiones y Jubilaciones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48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Participaciones, Aportaciones, Convenios, Incentivos Derivados de la Colaboración Fiscal y Fondos Distintos de Aportaciones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48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 xml:space="preserve">Transferencias, Asignaciones, Subsidios y Subvenciones, y Pensiones y Jubilaciones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61"/>
              <w:rPr>
                <w:rFonts w:ascii="Arial" w:eastAsia="Times New Roman" w:hAnsi="Arial" w:cs="Arial"/>
                <w:b/>
                <w:bCs/>
                <w:sz w:val="16"/>
                <w:szCs w:val="16"/>
                <w:lang w:eastAsia="es-MX"/>
              </w:rPr>
            </w:pPr>
            <w:r w:rsidRPr="00EB5986">
              <w:rPr>
                <w:rFonts w:ascii="Arial" w:eastAsia="Times New Roman" w:hAnsi="Arial" w:cs="Arial"/>
                <w:b/>
                <w:bCs/>
                <w:sz w:val="16"/>
                <w:szCs w:val="16"/>
                <w:lang w:eastAsia="es-MX"/>
              </w:rPr>
              <w:t>Otros Ingresos y Beneficios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 xml:space="preserve">Ingresos Financieros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Incremento por Variación de Inventarios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43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Disminución del Exceso de Estimaciones por Pérdida o Deterioro u Obsolescencia</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43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Disminución del Exceso de Provisiones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Otros Ingresos y Beneficios Varios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b/>
                <w:bCs/>
                <w:i/>
                <w:iCs/>
                <w:sz w:val="18"/>
                <w:szCs w:val="18"/>
                <w:lang w:eastAsia="es-MX"/>
              </w:rPr>
            </w:pPr>
            <w:r w:rsidRPr="00EB5986">
              <w:rPr>
                <w:rFonts w:ascii="Arial" w:eastAsia="Times New Roman" w:hAnsi="Arial" w:cs="Arial"/>
                <w:b/>
                <w:bCs/>
                <w:i/>
                <w:iCs/>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rPr>
                <w:rFonts w:ascii="Arial" w:eastAsia="Times New Roman" w:hAnsi="Arial" w:cs="Arial"/>
                <w:b/>
                <w:bCs/>
                <w:sz w:val="16"/>
                <w:szCs w:val="16"/>
                <w:lang w:eastAsia="es-MX"/>
              </w:rPr>
            </w:pPr>
            <w:r w:rsidRPr="00EB5986">
              <w:rPr>
                <w:rFonts w:ascii="Arial" w:eastAsia="Times New Roman" w:hAnsi="Arial" w:cs="Arial"/>
                <w:b/>
                <w:bCs/>
                <w:sz w:val="16"/>
                <w:szCs w:val="16"/>
                <w:lang w:eastAsia="es-MX"/>
              </w:rPr>
              <w:t>Total de Ingresos y Otros Beneficios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1,456,130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1,093,973</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i/>
                <w:iCs/>
                <w:color w:val="000000"/>
                <w:sz w:val="18"/>
                <w:szCs w:val="18"/>
                <w:lang w:eastAsia="es-MX"/>
              </w:rPr>
            </w:pPr>
            <w:r w:rsidRPr="00EB5986">
              <w:rPr>
                <w:rFonts w:ascii="Arial" w:eastAsia="Times New Roman" w:hAnsi="Arial" w:cs="Arial"/>
                <w:i/>
                <w:iCs/>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rPr>
                <w:rFonts w:ascii="Arial" w:eastAsia="Times New Roman" w:hAnsi="Arial" w:cs="Arial"/>
                <w:b/>
                <w:bCs/>
                <w:sz w:val="16"/>
                <w:szCs w:val="16"/>
                <w:lang w:eastAsia="es-MX"/>
              </w:rPr>
            </w:pPr>
            <w:r w:rsidRPr="00EB5986">
              <w:rPr>
                <w:rFonts w:ascii="Arial" w:eastAsia="Times New Roman" w:hAnsi="Arial" w:cs="Arial"/>
                <w:b/>
                <w:bCs/>
                <w:sz w:val="16"/>
                <w:szCs w:val="16"/>
                <w:lang w:eastAsia="es-MX"/>
              </w:rPr>
              <w:t>GASTOS Y OTRAS PÉRDIDAS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61"/>
              <w:rPr>
                <w:rFonts w:ascii="Arial" w:eastAsia="Times New Roman" w:hAnsi="Arial" w:cs="Arial"/>
                <w:b/>
                <w:bCs/>
                <w:sz w:val="16"/>
                <w:szCs w:val="16"/>
                <w:lang w:eastAsia="es-MX"/>
              </w:rPr>
            </w:pPr>
            <w:r w:rsidRPr="00EB5986">
              <w:rPr>
                <w:rFonts w:ascii="Arial" w:eastAsia="Times New Roman" w:hAnsi="Arial" w:cs="Arial"/>
                <w:b/>
                <w:bCs/>
                <w:sz w:val="16"/>
                <w:szCs w:val="16"/>
                <w:lang w:eastAsia="es-MX"/>
              </w:rPr>
              <w:t>Gastos de Funcionamiento</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1,306,999</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1,050,453</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 xml:space="preserve">Servicios Personales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300,282</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261,159</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Materiales y Suministros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181,876</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71,868</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Servicios Generales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824,841</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717,427</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61"/>
              <w:rPr>
                <w:rFonts w:ascii="Arial" w:eastAsia="Times New Roman" w:hAnsi="Arial" w:cs="Arial"/>
                <w:b/>
                <w:bCs/>
                <w:sz w:val="16"/>
                <w:szCs w:val="16"/>
                <w:lang w:eastAsia="es-MX"/>
              </w:rPr>
            </w:pPr>
            <w:r w:rsidRPr="00EB5986">
              <w:rPr>
                <w:rFonts w:ascii="Arial" w:eastAsia="Times New Roman" w:hAnsi="Arial" w:cs="Arial"/>
                <w:b/>
                <w:bCs/>
                <w:sz w:val="16"/>
                <w:szCs w:val="16"/>
                <w:lang w:eastAsia="es-MX"/>
              </w:rPr>
              <w:t>Transferencias, Asignaciones, Subsidios y Otras Ayudas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20"/>
              <w:rPr>
                <w:rFonts w:ascii="Arial" w:eastAsia="Times New Roman" w:hAnsi="Arial" w:cs="Arial"/>
                <w:sz w:val="16"/>
                <w:szCs w:val="16"/>
                <w:lang w:eastAsia="es-MX"/>
              </w:rPr>
            </w:pPr>
            <w:r w:rsidRPr="00EB5986">
              <w:rPr>
                <w:rFonts w:ascii="Arial" w:eastAsia="Times New Roman" w:hAnsi="Arial" w:cs="Arial"/>
                <w:sz w:val="16"/>
                <w:szCs w:val="16"/>
                <w:lang w:eastAsia="es-MX"/>
              </w:rPr>
              <w:t>Transferencias Internas y Asignaciones al Sector Público</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Transferencias al Resto del Sector Público</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Subsidios y Subvenciones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Ayudas Sociales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Pensiones y Jubilaciones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523"/>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lastRenderedPageBreak/>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Transferencias a Fideicomisos, Mandatos y Contratos Análogos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Transferencias a la Seguridad Social</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Donativos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Transferencias al Exterior</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81"/>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Participaciones y Aportaciones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Participaciones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Aportaciones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Convenios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511"/>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81"/>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Intereses, Comisiones y Otros Gastos de la Deuda Pública</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Intereses de la Deuda Pública</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Comisiones de la Deuda Pública</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lang w:eastAsia="es-MX"/>
              </w:rPr>
            </w:pPr>
            <w:r w:rsidRPr="00EB5986">
              <w:rPr>
                <w:rFonts w:ascii="Calibri" w:eastAsia="Times New Roman" w:hAnsi="Calibri" w:cs="Calibri"/>
                <w:color w:val="000000"/>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Gastos de la Deuda Pública</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Costo por Coberturas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Apoyos Financieros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81"/>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Otros Gastos y Pérdidas Extraordinarias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Estimaciones, Depreciaciones, Deterioros, Obsolescencia y Amortizaciones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Provisiones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Disminución de Inventarios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453"/>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Aumento por Insuficiencia de Estimaciones por Pérdida o Deterioro u Obsolescencia</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Aumento por Insuficiencia de Provisiones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Otros Gastos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116"/>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100" w:firstLine="181"/>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Inversión Pública</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xml:space="preserve">Inversión Pública no Capitalizable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159"/>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i/>
                <w:iCs/>
                <w:sz w:val="18"/>
                <w:szCs w:val="18"/>
                <w:lang w:eastAsia="es-MX"/>
              </w:rPr>
            </w:pPr>
            <w:r w:rsidRPr="00EB5986">
              <w:rPr>
                <w:rFonts w:ascii="Arial" w:eastAsia="Times New Roman" w:hAnsi="Arial" w:cs="Arial"/>
                <w:i/>
                <w:i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Total de Gastos y Otras Pérdidas</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1,306,999</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1,050,453</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ind w:firstLineChars="200" w:firstLine="360"/>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0"/>
              <w:jc w:val="right"/>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90"/>
        </w:trPr>
        <w:tc>
          <w:tcPr>
            <w:tcW w:w="0" w:type="auto"/>
            <w:tcBorders>
              <w:top w:val="nil"/>
              <w:left w:val="single" w:sz="4" w:space="0" w:color="auto"/>
              <w:bottom w:val="single" w:sz="4" w:space="0" w:color="A6A6A6"/>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hideMark/>
          </w:tcPr>
          <w:p w:rsidR="00EB5986" w:rsidRPr="00EB5986" w:rsidRDefault="00EB5986" w:rsidP="00EB5986">
            <w:pPr>
              <w:spacing w:after="0" w:line="240" w:lineRule="auto"/>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Resultados del Ejercicio (Ahorro/Desahorro)</w:t>
            </w:r>
          </w:p>
        </w:tc>
        <w:tc>
          <w:tcPr>
            <w:tcW w:w="0" w:type="auto"/>
            <w:tcBorders>
              <w:top w:val="nil"/>
              <w:left w:val="single" w:sz="4" w:space="0" w:color="auto"/>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ind w:firstLineChars="100" w:firstLine="181"/>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149,131</w:t>
            </w:r>
          </w:p>
        </w:tc>
        <w:tc>
          <w:tcPr>
            <w:tcW w:w="0" w:type="auto"/>
            <w:tcBorders>
              <w:top w:val="nil"/>
              <w:left w:val="nil"/>
              <w:bottom w:val="single" w:sz="4" w:space="0" w:color="A6A6A6"/>
              <w:right w:val="nil"/>
            </w:tcBorders>
            <w:shd w:val="clear" w:color="000000" w:fill="FFFFFF"/>
            <w:noWrap/>
            <w:hideMark/>
          </w:tcPr>
          <w:p w:rsidR="00EB5986" w:rsidRPr="00EB5986" w:rsidRDefault="00EB5986" w:rsidP="00EB5986">
            <w:pPr>
              <w:spacing w:after="0" w:line="240" w:lineRule="auto"/>
              <w:jc w:val="right"/>
              <w:rPr>
                <w:rFonts w:ascii="Arial" w:eastAsia="Times New Roman" w:hAnsi="Arial" w:cs="Arial"/>
                <w:b/>
                <w:bCs/>
                <w:sz w:val="18"/>
                <w:szCs w:val="18"/>
                <w:lang w:eastAsia="es-MX"/>
              </w:rPr>
            </w:pPr>
            <w:r w:rsidRPr="00EB5986">
              <w:rPr>
                <w:rFonts w:ascii="Arial" w:eastAsia="Times New Roman" w:hAnsi="Arial" w:cs="Arial"/>
                <w:b/>
                <w:bCs/>
                <w:sz w:val="18"/>
                <w:szCs w:val="18"/>
                <w:lang w:eastAsia="es-MX"/>
              </w:rPr>
              <w:t>43,519</w:t>
            </w:r>
          </w:p>
        </w:tc>
        <w:tc>
          <w:tcPr>
            <w:tcW w:w="0" w:type="auto"/>
            <w:tcBorders>
              <w:top w:val="nil"/>
              <w:left w:val="nil"/>
              <w:bottom w:val="single" w:sz="4" w:space="0" w:color="A6A6A6"/>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single" w:sz="4" w:space="0" w:color="auto"/>
              <w:bottom w:val="single" w:sz="4" w:space="0" w:color="auto"/>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uto"/>
              <w:right w:val="nil"/>
            </w:tcBorders>
            <w:shd w:val="clear" w:color="000000" w:fill="FFFFFF"/>
            <w:noWrap/>
            <w:hideMark/>
          </w:tcPr>
          <w:p w:rsidR="00EB5986" w:rsidRPr="00EB5986" w:rsidRDefault="00EB5986" w:rsidP="00EB5986">
            <w:pPr>
              <w:spacing w:after="0" w:line="240" w:lineRule="auto"/>
              <w:jc w:val="center"/>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single" w:sz="4" w:space="0" w:color="auto"/>
              <w:bottom w:val="single" w:sz="4" w:space="0" w:color="auto"/>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uto"/>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c>
          <w:tcPr>
            <w:tcW w:w="0" w:type="auto"/>
            <w:tcBorders>
              <w:top w:val="nil"/>
              <w:left w:val="nil"/>
              <w:bottom w:val="nil"/>
              <w:right w:val="nil"/>
            </w:tcBorders>
            <w:shd w:val="clear" w:color="000000" w:fill="FFFFFF"/>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r w:rsidRPr="00EB5986">
              <w:rPr>
                <w:rFonts w:ascii="Arial" w:eastAsia="Times New Roman" w:hAnsi="Arial" w:cs="Arial"/>
                <w:color w:val="000000"/>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auto" w:fill="auto"/>
            <w:noWrap/>
            <w:vAlign w:val="bottom"/>
            <w:hideMark/>
          </w:tcPr>
          <w:p w:rsidR="00EB5986" w:rsidRPr="00EB5986" w:rsidRDefault="00EB5986" w:rsidP="00EB5986">
            <w:pPr>
              <w:spacing w:after="0" w:line="240" w:lineRule="auto"/>
              <w:rPr>
                <w:rFonts w:ascii="Arial" w:eastAsia="Times New Roman" w:hAnsi="Arial" w:cs="Arial"/>
                <w:color w:val="000000"/>
                <w:sz w:val="18"/>
                <w:szCs w:val="18"/>
                <w:lang w:eastAsia="es-MX"/>
              </w:rPr>
            </w:pPr>
          </w:p>
        </w:tc>
        <w:tc>
          <w:tcPr>
            <w:tcW w:w="0" w:type="auto"/>
            <w:gridSpan w:val="3"/>
            <w:vMerge w:val="restart"/>
            <w:tcBorders>
              <w:top w:val="nil"/>
              <w:left w:val="nil"/>
              <w:bottom w:val="nil"/>
              <w:right w:val="nil"/>
            </w:tcBorders>
            <w:shd w:val="clear" w:color="000000" w:fill="FFFFFF"/>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Bajo protesta de decir verdad declaramos que los Estados Financieros y sus notas, son razonablemente correctos y son responsabilidad del emisor.</w:t>
            </w:r>
          </w:p>
        </w:tc>
        <w:tc>
          <w:tcPr>
            <w:tcW w:w="0" w:type="auto"/>
            <w:tcBorders>
              <w:top w:val="nil"/>
              <w:left w:val="nil"/>
              <w:bottom w:val="nil"/>
              <w:right w:val="nil"/>
            </w:tcBorders>
            <w:shd w:val="clear" w:color="000000" w:fill="FFFFFF"/>
            <w:noWrap/>
            <w:hideMark/>
          </w:tcPr>
          <w:p w:rsidR="00EB5986" w:rsidRPr="00EB5986" w:rsidRDefault="00EB5986" w:rsidP="00EB5986">
            <w:pPr>
              <w:spacing w:after="0" w:line="240" w:lineRule="auto"/>
              <w:rPr>
                <w:rFonts w:ascii="Arial" w:eastAsia="Times New Roman" w:hAnsi="Arial" w:cs="Arial"/>
                <w:sz w:val="18"/>
                <w:szCs w:val="18"/>
                <w:lang w:eastAsia="es-MX"/>
              </w:rPr>
            </w:pPr>
            <w:r w:rsidRPr="00EB5986">
              <w:rPr>
                <w:rFonts w:ascii="Arial" w:eastAsia="Times New Roman" w:hAnsi="Arial" w:cs="Arial"/>
                <w:sz w:val="18"/>
                <w:szCs w:val="18"/>
                <w:lang w:eastAsia="es-MX"/>
              </w:rPr>
              <w:t> </w:t>
            </w:r>
          </w:p>
        </w:tc>
      </w:tr>
      <w:tr w:rsidR="00EB5986" w:rsidRPr="00EB5986" w:rsidTr="00EB5986">
        <w:trPr>
          <w:trHeight w:val="278"/>
        </w:trPr>
        <w:tc>
          <w:tcPr>
            <w:tcW w:w="0" w:type="auto"/>
            <w:tcBorders>
              <w:top w:val="nil"/>
              <w:left w:val="nil"/>
              <w:bottom w:val="nil"/>
              <w:right w:val="nil"/>
            </w:tcBorders>
            <w:shd w:val="clear" w:color="auto" w:fill="auto"/>
            <w:noWrap/>
            <w:vAlign w:val="bottom"/>
            <w:hideMark/>
          </w:tcPr>
          <w:p w:rsidR="00EB5986" w:rsidRPr="00EB5986" w:rsidRDefault="00EB5986" w:rsidP="00EB5986">
            <w:pPr>
              <w:spacing w:after="0" w:line="240" w:lineRule="auto"/>
              <w:rPr>
                <w:rFonts w:ascii="Arial" w:eastAsia="Times New Roman" w:hAnsi="Arial" w:cs="Arial"/>
                <w:sz w:val="18"/>
                <w:szCs w:val="18"/>
                <w:lang w:eastAsia="es-MX"/>
              </w:rPr>
            </w:pPr>
          </w:p>
        </w:tc>
        <w:tc>
          <w:tcPr>
            <w:tcW w:w="0" w:type="auto"/>
            <w:gridSpan w:val="3"/>
            <w:vMerge/>
            <w:tcBorders>
              <w:top w:val="nil"/>
              <w:left w:val="nil"/>
              <w:bottom w:val="nil"/>
              <w:right w:val="nil"/>
            </w:tcBorders>
            <w:vAlign w:val="center"/>
            <w:hideMark/>
          </w:tcPr>
          <w:p w:rsidR="00EB5986" w:rsidRPr="00EB5986" w:rsidRDefault="00EB5986" w:rsidP="00EB5986">
            <w:pPr>
              <w:spacing w:after="0" w:line="240" w:lineRule="auto"/>
              <w:rPr>
                <w:rFonts w:ascii="Arial" w:eastAsia="Times New Roman" w:hAnsi="Arial" w:cs="Arial"/>
                <w:sz w:val="18"/>
                <w:szCs w:val="18"/>
                <w:lang w:eastAsia="es-MX"/>
              </w:rPr>
            </w:pPr>
          </w:p>
        </w:tc>
        <w:tc>
          <w:tcPr>
            <w:tcW w:w="0" w:type="auto"/>
            <w:tcBorders>
              <w:top w:val="nil"/>
              <w:left w:val="nil"/>
              <w:bottom w:val="nil"/>
              <w:right w:val="nil"/>
            </w:tcBorders>
            <w:shd w:val="clear" w:color="auto" w:fill="auto"/>
            <w:noWrap/>
            <w:vAlign w:val="bottom"/>
            <w:hideMark/>
          </w:tcPr>
          <w:p w:rsidR="00EB5986" w:rsidRPr="00EB5986" w:rsidRDefault="00EB5986" w:rsidP="00EB5986">
            <w:pPr>
              <w:spacing w:after="0" w:line="240" w:lineRule="auto"/>
              <w:rPr>
                <w:rFonts w:ascii="Times New Roman" w:eastAsia="Times New Roman" w:hAnsi="Times New Roman" w:cs="Times New Roman"/>
                <w:sz w:val="20"/>
                <w:szCs w:val="20"/>
                <w:lang w:eastAsia="es-MX"/>
              </w:rPr>
            </w:pPr>
          </w:p>
        </w:tc>
      </w:tr>
    </w:tbl>
    <w:p w:rsidR="00F378D1" w:rsidRPr="00F378D1" w:rsidRDefault="00F378D1" w:rsidP="00F378D1">
      <w:pPr>
        <w:rPr>
          <w:rFonts w:ascii="Arial" w:hAnsi="Arial" w:cs="Arial"/>
          <w:sz w:val="24"/>
        </w:rPr>
      </w:pPr>
    </w:p>
    <w:p w:rsidR="003A5D52" w:rsidRPr="004063EE" w:rsidRDefault="00921045" w:rsidP="00921045">
      <w:pPr>
        <w:pStyle w:val="Prrafodelista"/>
        <w:numPr>
          <w:ilvl w:val="0"/>
          <w:numId w:val="21"/>
        </w:numPr>
        <w:rPr>
          <w:rFonts w:ascii="Arial" w:hAnsi="Arial" w:cs="Arial"/>
          <w:b/>
          <w:bCs/>
          <w:i/>
          <w:iCs/>
          <w:sz w:val="24"/>
        </w:rPr>
      </w:pPr>
      <w:r w:rsidRPr="004063EE">
        <w:rPr>
          <w:rFonts w:ascii="Arial" w:hAnsi="Arial" w:cs="Arial"/>
          <w:b/>
          <w:bCs/>
          <w:i/>
          <w:iCs/>
          <w:sz w:val="24"/>
        </w:rPr>
        <w:t>NOTAS AL ESTADO DE SITUACIÓN FINANCIERA</w:t>
      </w:r>
    </w:p>
    <w:p w:rsidR="00921045" w:rsidRPr="004063EE" w:rsidRDefault="00921045" w:rsidP="00921045">
      <w:pPr>
        <w:ind w:left="360"/>
        <w:rPr>
          <w:rFonts w:ascii="Arial" w:hAnsi="Arial" w:cs="Arial"/>
          <w:b/>
          <w:bCs/>
          <w:i/>
          <w:iCs/>
          <w:color w:val="E7E6E6" w:themeColor="background2"/>
          <w:spacing w:val="10"/>
          <w:sz w:val="24"/>
        </w:rPr>
      </w:pPr>
      <w:r w:rsidRPr="004063EE">
        <w:rPr>
          <w:rFonts w:ascii="Arial" w:hAnsi="Arial" w:cs="Arial"/>
          <w:b/>
          <w:bCs/>
          <w:i/>
          <w:iCs/>
          <w:color w:val="E7E6E6" w:themeColor="background2"/>
          <w:spacing w:val="10"/>
          <w:sz w:val="24"/>
        </w:rPr>
        <w:t>ACTIVO</w:t>
      </w:r>
    </w:p>
    <w:p w:rsidR="007C29DA" w:rsidRPr="00F70808" w:rsidRDefault="007C29DA" w:rsidP="007C29DA">
      <w:pPr>
        <w:pStyle w:val="Prrafodelista"/>
        <w:numPr>
          <w:ilvl w:val="0"/>
          <w:numId w:val="23"/>
        </w:numPr>
        <w:rPr>
          <w:rFonts w:ascii="Arial" w:hAnsi="Arial" w:cs="Arial"/>
          <w:b/>
          <w:i/>
          <w:sz w:val="24"/>
          <w:u w:val="single"/>
        </w:rPr>
      </w:pPr>
      <w:r w:rsidRPr="00F70808">
        <w:rPr>
          <w:rFonts w:ascii="Arial" w:hAnsi="Arial" w:cs="Arial"/>
          <w:b/>
          <w:i/>
          <w:sz w:val="24"/>
          <w:u w:val="single"/>
        </w:rPr>
        <w:lastRenderedPageBreak/>
        <w:t>Efectivo y Equivalentes</w:t>
      </w:r>
    </w:p>
    <w:p w:rsidR="007C29DA" w:rsidRDefault="007C29DA" w:rsidP="007C29DA">
      <w:pPr>
        <w:rPr>
          <w:rFonts w:ascii="Arial" w:hAnsi="Arial" w:cs="Arial"/>
          <w:sz w:val="24"/>
        </w:rPr>
      </w:pPr>
      <w:r>
        <w:rPr>
          <w:rFonts w:ascii="Arial" w:hAnsi="Arial" w:cs="Arial"/>
          <w:sz w:val="24"/>
        </w:rPr>
        <w:t>Durante el presente tercer trimestre emitido por el Municipio de Huiramba, Mich, no registro operaciones relacionadas con Fondo de Afectación Específica e Inversiones Temporales a 3 meses.</w:t>
      </w:r>
    </w:p>
    <w:tbl>
      <w:tblPr>
        <w:tblW w:w="0" w:type="auto"/>
        <w:tblInd w:w="-5" w:type="dxa"/>
        <w:tblCellMar>
          <w:left w:w="70" w:type="dxa"/>
          <w:right w:w="70" w:type="dxa"/>
        </w:tblCellMar>
        <w:tblLook w:val="04A0"/>
      </w:tblPr>
      <w:tblGrid>
        <w:gridCol w:w="380"/>
        <w:gridCol w:w="936"/>
        <w:gridCol w:w="1690"/>
        <w:gridCol w:w="955"/>
        <w:gridCol w:w="764"/>
        <w:gridCol w:w="955"/>
        <w:gridCol w:w="955"/>
        <w:gridCol w:w="1009"/>
        <w:gridCol w:w="382"/>
        <w:gridCol w:w="382"/>
      </w:tblGrid>
      <w:tr w:rsidR="00EB5986" w:rsidRPr="00EB5986" w:rsidTr="00EB5986">
        <w:trPr>
          <w:gridAfter w:val="1"/>
          <w:trHeight w:val="288"/>
        </w:trPr>
        <w:tc>
          <w:tcPr>
            <w:tcW w:w="0" w:type="auto"/>
            <w:gridSpan w:val="9"/>
            <w:tcBorders>
              <w:top w:val="single" w:sz="4" w:space="0" w:color="auto"/>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 </w:t>
            </w:r>
          </w:p>
        </w:tc>
      </w:tr>
      <w:tr w:rsidR="00EB5986" w:rsidRPr="00EB5986" w:rsidTr="00EB5986">
        <w:trPr>
          <w:gridAfter w:val="1"/>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Balanza de Comprobación</w:t>
            </w:r>
          </w:p>
        </w:tc>
      </w:tr>
      <w:tr w:rsidR="00EB5986" w:rsidRPr="00EB5986" w:rsidTr="00EB5986">
        <w:trPr>
          <w:gridAfter w:val="1"/>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ORGANISMO OPERADOR DE AGUA POTABLE ALCANTARILLADO Y SANEAMIENTO DE HUIRAMBA</w:t>
            </w:r>
          </w:p>
        </w:tc>
      </w:tr>
      <w:tr w:rsidR="00EB5986" w:rsidRPr="00EB5986" w:rsidTr="00EB5986">
        <w:trPr>
          <w:gridAfter w:val="1"/>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MICHOACAN DE OCAMPO</w:t>
            </w:r>
          </w:p>
        </w:tc>
      </w:tr>
      <w:tr w:rsidR="00EB5986" w:rsidRPr="00EB5986" w:rsidTr="00EB5986">
        <w:trPr>
          <w:gridAfter w:val="1"/>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Del 01/ene./2022 Al 31/dic./2022</w:t>
            </w:r>
          </w:p>
        </w:tc>
      </w:tr>
      <w:tr w:rsidR="00EB5986" w:rsidRPr="00EB5986" w:rsidTr="00EB5986">
        <w:trPr>
          <w:gridAfter w:val="1"/>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Cuentas con saldo y/o movimientos acumulado. (De la cuenta: 1000 a la 9999)</w:t>
            </w:r>
          </w:p>
        </w:tc>
      </w:tr>
      <w:tr w:rsidR="00EB5986" w:rsidRPr="00EB5986" w:rsidTr="00EB5986">
        <w:trPr>
          <w:gridAfter w:val="1"/>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 </w:t>
            </w:r>
          </w:p>
        </w:tc>
      </w:tr>
      <w:tr w:rsidR="00EB5986" w:rsidRPr="00EB5986" w:rsidTr="00EB5986">
        <w:trPr>
          <w:gridAfter w:val="1"/>
          <w:trHeight w:val="288"/>
        </w:trPr>
        <w:tc>
          <w:tcPr>
            <w:tcW w:w="0" w:type="auto"/>
            <w:gridSpan w:val="9"/>
            <w:tcBorders>
              <w:top w:val="nil"/>
              <w:left w:val="single" w:sz="4" w:space="0" w:color="auto"/>
              <w:bottom w:val="single" w:sz="4" w:space="0" w:color="auto"/>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4"/>
                <w:szCs w:val="14"/>
                <w:lang w:eastAsia="es-MX"/>
              </w:rPr>
            </w:pPr>
            <w:r w:rsidRPr="00EB5986">
              <w:rPr>
                <w:rFonts w:ascii="Calibri" w:eastAsia="Times New Roman" w:hAnsi="Calibri" w:cs="Calibri"/>
                <w:sz w:val="14"/>
                <w:szCs w:val="14"/>
                <w:lang w:eastAsia="es-MX"/>
              </w:rPr>
              <w:t> </w:t>
            </w:r>
          </w:p>
        </w:tc>
      </w:tr>
      <w:tr w:rsidR="00EB5986" w:rsidRPr="00EB5986" w:rsidTr="00EB5986">
        <w:trPr>
          <w:trHeight w:val="290"/>
        </w:trPr>
        <w:tc>
          <w:tcPr>
            <w:tcW w:w="0" w:type="auto"/>
            <w:tcBorders>
              <w:top w:val="nil"/>
              <w:left w:val="single" w:sz="4" w:space="0" w:color="auto"/>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 </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 </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 </w:t>
            </w:r>
          </w:p>
        </w:tc>
        <w:tc>
          <w:tcPr>
            <w:tcW w:w="0" w:type="auto"/>
            <w:gridSpan w:val="2"/>
            <w:tcBorders>
              <w:top w:val="single" w:sz="8" w:space="0" w:color="auto"/>
              <w:left w:val="nil"/>
              <w:bottom w:val="single" w:sz="4" w:space="0" w:color="auto"/>
              <w:right w:val="nil"/>
            </w:tcBorders>
            <w:shd w:val="clear" w:color="000000" w:fill="A9D08E"/>
            <w:noWrap/>
            <w:vAlign w:val="bottom"/>
            <w:hideMark/>
          </w:tcPr>
          <w:p w:rsidR="00EB5986" w:rsidRPr="00EB5986" w:rsidRDefault="00EB5986" w:rsidP="00EB5986">
            <w:pPr>
              <w:spacing w:after="0" w:line="240" w:lineRule="auto"/>
              <w:jc w:val="center"/>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SALDO ANTERIOR</w:t>
            </w:r>
          </w:p>
        </w:tc>
        <w:tc>
          <w:tcPr>
            <w:tcW w:w="0" w:type="auto"/>
            <w:gridSpan w:val="2"/>
            <w:tcBorders>
              <w:top w:val="single" w:sz="8" w:space="0" w:color="auto"/>
              <w:left w:val="nil"/>
              <w:bottom w:val="single" w:sz="4" w:space="0" w:color="auto"/>
              <w:right w:val="nil"/>
            </w:tcBorders>
            <w:shd w:val="clear" w:color="000000" w:fill="A9D08E"/>
            <w:noWrap/>
            <w:vAlign w:val="bottom"/>
            <w:hideMark/>
          </w:tcPr>
          <w:p w:rsidR="00EB5986" w:rsidRPr="00EB5986" w:rsidRDefault="00EB5986" w:rsidP="00EB5986">
            <w:pPr>
              <w:spacing w:after="0" w:line="240" w:lineRule="auto"/>
              <w:jc w:val="center"/>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MOVIMIENTOS</w:t>
            </w:r>
          </w:p>
        </w:tc>
        <w:tc>
          <w:tcPr>
            <w:tcW w:w="0" w:type="auto"/>
            <w:gridSpan w:val="3"/>
            <w:tcBorders>
              <w:top w:val="single" w:sz="8" w:space="0" w:color="auto"/>
              <w:left w:val="nil"/>
              <w:bottom w:val="single" w:sz="4" w:space="0" w:color="auto"/>
              <w:right w:val="single" w:sz="4" w:space="0" w:color="auto"/>
            </w:tcBorders>
            <w:shd w:val="clear" w:color="000000" w:fill="A9D08E"/>
            <w:noWrap/>
            <w:vAlign w:val="bottom"/>
            <w:hideMark/>
          </w:tcPr>
          <w:p w:rsidR="00EB5986" w:rsidRPr="00EB5986" w:rsidRDefault="00EB5986" w:rsidP="00EB5986">
            <w:pPr>
              <w:spacing w:after="0" w:line="240" w:lineRule="auto"/>
              <w:jc w:val="center"/>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SALDO ACTUAL</w:t>
            </w:r>
          </w:p>
        </w:tc>
      </w:tr>
      <w:tr w:rsidR="00EB5986" w:rsidRPr="00EB5986" w:rsidTr="00EB5986">
        <w:trPr>
          <w:trHeight w:val="290"/>
        </w:trPr>
        <w:tc>
          <w:tcPr>
            <w:tcW w:w="0" w:type="auto"/>
            <w:tcBorders>
              <w:top w:val="nil"/>
              <w:left w:val="single" w:sz="4" w:space="0" w:color="auto"/>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Nat.</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Cuenta</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Nombre de la cuenta</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DEUDOR</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ACREEDOR</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DEUDOR</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ACREEDOR</w:t>
            </w:r>
          </w:p>
        </w:tc>
        <w:tc>
          <w:tcPr>
            <w:tcW w:w="0" w:type="auto"/>
            <w:tcBorders>
              <w:top w:val="nil"/>
              <w:left w:val="nil"/>
              <w:bottom w:val="nil"/>
              <w:right w:val="nil"/>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DEUDOR</w:t>
            </w:r>
          </w:p>
        </w:tc>
        <w:tc>
          <w:tcPr>
            <w:tcW w:w="0" w:type="auto"/>
            <w:gridSpan w:val="2"/>
            <w:tcBorders>
              <w:top w:val="nil"/>
              <w:left w:val="nil"/>
              <w:bottom w:val="nil"/>
              <w:right w:val="single" w:sz="4" w:space="0" w:color="auto"/>
            </w:tcBorders>
            <w:shd w:val="clear" w:color="000000" w:fill="A9D08E"/>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ACREEDOR</w:t>
            </w:r>
          </w:p>
        </w:tc>
      </w:tr>
      <w:tr w:rsidR="00EB5986" w:rsidRPr="00EB5986" w:rsidTr="00EB5986">
        <w:trPr>
          <w:trHeight w:val="290"/>
        </w:trPr>
        <w:tc>
          <w:tcPr>
            <w:tcW w:w="0" w:type="auto"/>
            <w:tcBorders>
              <w:top w:val="single" w:sz="8" w:space="0" w:color="auto"/>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1000</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ACTIVO</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$2,682,739.01</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$3,261,010.51</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$3,012,104.36</w:t>
            </w:r>
          </w:p>
        </w:tc>
        <w:tc>
          <w:tcPr>
            <w:tcW w:w="0" w:type="auto"/>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$2,931,645.16</w:t>
            </w:r>
          </w:p>
        </w:tc>
        <w:tc>
          <w:tcPr>
            <w:tcW w:w="0" w:type="auto"/>
            <w:gridSpan w:val="2"/>
            <w:tcBorders>
              <w:top w:val="single" w:sz="8" w:space="0" w:color="auto"/>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ACTIVO CIRCULANTE</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$1,195,905.18</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$3,214,863.94</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$3,012,104.36</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$1,398,664.76</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EFECTIVO Y EQUIVALENTES</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$83,154.65</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$1,511,251.04</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$1,555,638.78</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$38,766.91</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EFECTIVO</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$832.01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$832.01</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1111-001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CAJA</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$832.01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$832.01</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1111-001-001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Caja General</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$832.01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$832.01</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1112</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BANCOS/TESORERÍA</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$82,322.64</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$1,511,251.04</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$1,555,638.78</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$37,934.90</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1112-001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BANCOMER</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$7.57</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$1,477.79</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$1,485.36</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1112-001-001</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Cta. 0193857220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$7.57</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$1,477.79</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$1,485.36</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1112-002</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AFIRME</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$82,315.07</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$1,509,773.25</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$1,555,638.78</w:t>
            </w:r>
          </w:p>
        </w:tc>
        <w:tc>
          <w:tcPr>
            <w:tcW w:w="0" w:type="auto"/>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$36,449.54</w:t>
            </w:r>
          </w:p>
        </w:tc>
        <w:tc>
          <w:tcPr>
            <w:tcW w:w="0" w:type="auto"/>
            <w:gridSpan w:val="2"/>
            <w:tcBorders>
              <w:top w:val="single" w:sz="4" w:space="0" w:color="A5A5A5"/>
              <w:left w:val="single" w:sz="4" w:space="0" w:color="auto"/>
              <w:bottom w:val="nil"/>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r w:rsidR="00EB5986" w:rsidRPr="00EB5986" w:rsidTr="00EB5986">
        <w:trPr>
          <w:trHeight w:val="290"/>
        </w:trPr>
        <w:tc>
          <w:tcPr>
            <w:tcW w:w="0" w:type="auto"/>
            <w:tcBorders>
              <w:top w:val="single" w:sz="4" w:space="0" w:color="A5A5A5"/>
              <w:left w:val="single" w:sz="4" w:space="0" w:color="A5A5A5"/>
              <w:bottom w:val="single" w:sz="4" w:space="0" w:color="auto"/>
              <w:right w:val="nil"/>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D</w:t>
            </w:r>
          </w:p>
        </w:tc>
        <w:tc>
          <w:tcPr>
            <w:tcW w:w="0" w:type="auto"/>
            <w:tcBorders>
              <w:top w:val="single" w:sz="4" w:space="0" w:color="A5A5A5"/>
              <w:left w:val="nil"/>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1112-002-001</w:t>
            </w:r>
          </w:p>
        </w:tc>
        <w:tc>
          <w:tcPr>
            <w:tcW w:w="0" w:type="auto"/>
            <w:tcBorders>
              <w:top w:val="single" w:sz="4" w:space="0" w:color="A5A5A5"/>
              <w:left w:val="single" w:sz="4" w:space="0" w:color="auto"/>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CTA. 187127874 I.P.</w:t>
            </w:r>
          </w:p>
        </w:tc>
        <w:tc>
          <w:tcPr>
            <w:tcW w:w="0" w:type="auto"/>
            <w:tcBorders>
              <w:top w:val="single" w:sz="4" w:space="0" w:color="A5A5A5"/>
              <w:left w:val="single" w:sz="4" w:space="0" w:color="auto"/>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$82,315.07</w:t>
            </w:r>
          </w:p>
        </w:tc>
        <w:tc>
          <w:tcPr>
            <w:tcW w:w="0" w:type="auto"/>
            <w:tcBorders>
              <w:top w:val="single" w:sz="4" w:space="0" w:color="A5A5A5"/>
              <w:left w:val="single" w:sz="4" w:space="0" w:color="auto"/>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c>
          <w:tcPr>
            <w:tcW w:w="0" w:type="auto"/>
            <w:tcBorders>
              <w:top w:val="single" w:sz="4" w:space="0" w:color="A5A5A5"/>
              <w:left w:val="single" w:sz="4" w:space="0" w:color="auto"/>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$1,509,773.25</w:t>
            </w:r>
          </w:p>
        </w:tc>
        <w:tc>
          <w:tcPr>
            <w:tcW w:w="0" w:type="auto"/>
            <w:tcBorders>
              <w:top w:val="single" w:sz="4" w:space="0" w:color="A5A5A5"/>
              <w:left w:val="single" w:sz="4" w:space="0" w:color="auto"/>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$1,555,638.78</w:t>
            </w:r>
          </w:p>
        </w:tc>
        <w:tc>
          <w:tcPr>
            <w:tcW w:w="0" w:type="auto"/>
            <w:tcBorders>
              <w:top w:val="single" w:sz="4" w:space="0" w:color="A5A5A5"/>
              <w:left w:val="single" w:sz="4" w:space="0" w:color="auto"/>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$36,449.54</w:t>
            </w:r>
          </w:p>
        </w:tc>
        <w:tc>
          <w:tcPr>
            <w:tcW w:w="0" w:type="auto"/>
            <w:gridSpan w:val="2"/>
            <w:tcBorders>
              <w:top w:val="single" w:sz="4" w:space="0" w:color="A5A5A5"/>
              <w:left w:val="single" w:sz="4" w:space="0" w:color="auto"/>
              <w:bottom w:val="single" w:sz="4" w:space="0" w:color="auto"/>
              <w:right w:val="single" w:sz="4" w:space="0" w:color="auto"/>
            </w:tcBorders>
            <w:shd w:val="clear" w:color="auto" w:fill="auto"/>
            <w:noWrap/>
            <w:vAlign w:val="bottom"/>
            <w:hideMark/>
          </w:tcPr>
          <w:p w:rsidR="00EB5986" w:rsidRPr="00EB5986" w:rsidRDefault="00EB5986" w:rsidP="00EB5986">
            <w:pPr>
              <w:spacing w:after="0" w:line="240" w:lineRule="auto"/>
              <w:jc w:val="right"/>
              <w:rPr>
                <w:rFonts w:ascii="Calibri" w:eastAsia="Times New Roman" w:hAnsi="Calibri" w:cs="Calibri"/>
                <w:color w:val="000000"/>
                <w:sz w:val="14"/>
                <w:szCs w:val="14"/>
                <w:lang w:eastAsia="es-MX"/>
              </w:rPr>
            </w:pPr>
            <w:r w:rsidRPr="00EB5986">
              <w:rPr>
                <w:rFonts w:ascii="Calibri" w:eastAsia="Times New Roman" w:hAnsi="Calibri" w:cs="Calibri"/>
                <w:color w:val="000000"/>
                <w:sz w:val="14"/>
                <w:szCs w:val="14"/>
                <w:lang w:eastAsia="es-MX"/>
              </w:rPr>
              <w:t>$0.00</w:t>
            </w:r>
          </w:p>
        </w:tc>
      </w:tr>
    </w:tbl>
    <w:p w:rsidR="00EB5986" w:rsidRDefault="00EB5986" w:rsidP="007C29DA">
      <w:pPr>
        <w:rPr>
          <w:rFonts w:ascii="Arial" w:hAnsi="Arial" w:cs="Arial"/>
          <w:sz w:val="24"/>
        </w:rPr>
      </w:pPr>
    </w:p>
    <w:p w:rsidR="00804939" w:rsidRPr="00DD386A" w:rsidRDefault="00681271" w:rsidP="008E092D">
      <w:pPr>
        <w:pStyle w:val="Prrafodelista"/>
        <w:numPr>
          <w:ilvl w:val="0"/>
          <w:numId w:val="23"/>
        </w:numPr>
      </w:pPr>
      <w:r w:rsidRPr="008E092D">
        <w:rPr>
          <w:rFonts w:ascii="Arial" w:hAnsi="Arial" w:cs="Arial"/>
          <w:b/>
          <w:i/>
          <w:sz w:val="24"/>
          <w:u w:val="single"/>
        </w:rPr>
        <w:t>Derechos a Recibir Efectivo y Equivalentes</w:t>
      </w:r>
    </w:p>
    <w:p w:rsidR="00DD386A" w:rsidRPr="008E092D" w:rsidRDefault="00DD386A" w:rsidP="00DD386A">
      <w:pPr>
        <w:pStyle w:val="Prrafodelista"/>
      </w:pPr>
    </w:p>
    <w:p w:rsidR="00DD386A" w:rsidRPr="00192C22" w:rsidRDefault="00DD386A" w:rsidP="00DD386A">
      <w:pPr>
        <w:pStyle w:val="Prrafodelista"/>
        <w:numPr>
          <w:ilvl w:val="0"/>
          <w:numId w:val="25"/>
        </w:numPr>
        <w:rPr>
          <w:rFonts w:ascii="Arial" w:hAnsi="Arial" w:cs="Arial"/>
          <w:b/>
          <w:i/>
          <w:sz w:val="24"/>
        </w:rPr>
      </w:pPr>
      <w:r>
        <w:rPr>
          <w:rFonts w:ascii="Arial" w:hAnsi="Arial" w:cs="Arial"/>
          <w:b/>
          <w:i/>
          <w:sz w:val="24"/>
        </w:rPr>
        <w:t>Cuentas por cobrar, Deudores Diversos e Ingresos por recuperar a Corto Plazo</w:t>
      </w:r>
    </w:p>
    <w:p w:rsidR="00DD386A" w:rsidRDefault="00DD386A" w:rsidP="00DD386A">
      <w:pPr>
        <w:rPr>
          <w:rFonts w:ascii="Arial" w:hAnsi="Arial" w:cs="Arial"/>
          <w:sz w:val="24"/>
        </w:rPr>
      </w:pPr>
      <w:r>
        <w:rPr>
          <w:rFonts w:ascii="Arial" w:hAnsi="Arial" w:cs="Arial"/>
          <w:sz w:val="24"/>
        </w:rPr>
        <w:t>Este apartado se integra principalmente por deudores diversos, deudores por gastos a comprobar, deudores por anticipo de nómina, otros deudores, impuestos por acreditar, las cuales se pueden observar en el Estado de Situación Financiera:</w:t>
      </w:r>
    </w:p>
    <w:tbl>
      <w:tblPr>
        <w:tblStyle w:val="Tablaconcuadrcula"/>
        <w:tblW w:w="0" w:type="auto"/>
        <w:tblInd w:w="478" w:type="dxa"/>
        <w:tblLook w:val="04A0"/>
      </w:tblPr>
      <w:tblGrid>
        <w:gridCol w:w="1283"/>
        <w:gridCol w:w="3768"/>
        <w:gridCol w:w="1705"/>
      </w:tblGrid>
      <w:tr w:rsidR="00EB5986" w:rsidTr="008F716B">
        <w:trPr>
          <w:trHeight w:val="306"/>
        </w:trPr>
        <w:tc>
          <w:tcPr>
            <w:tcW w:w="1283" w:type="dxa"/>
            <w:shd w:val="clear" w:color="auto" w:fill="538135" w:themeFill="accent6" w:themeFillShade="BF"/>
          </w:tcPr>
          <w:p w:rsidR="00EB5986" w:rsidRPr="009D78C8" w:rsidRDefault="00EB5986" w:rsidP="008F716B">
            <w:pPr>
              <w:jc w:val="center"/>
              <w:rPr>
                <w:rFonts w:ascii="Arial" w:hAnsi="Arial" w:cs="Arial"/>
                <w:b/>
                <w:sz w:val="24"/>
              </w:rPr>
            </w:pPr>
            <w:r>
              <w:rPr>
                <w:rFonts w:ascii="Arial" w:hAnsi="Arial" w:cs="Arial"/>
                <w:b/>
                <w:sz w:val="24"/>
              </w:rPr>
              <w:t>PARTIDA</w:t>
            </w:r>
          </w:p>
        </w:tc>
        <w:tc>
          <w:tcPr>
            <w:tcW w:w="3768" w:type="dxa"/>
            <w:shd w:val="clear" w:color="auto" w:fill="538135" w:themeFill="accent6" w:themeFillShade="BF"/>
          </w:tcPr>
          <w:p w:rsidR="00EB5986" w:rsidRPr="009D78C8" w:rsidRDefault="00EB5986" w:rsidP="008F716B">
            <w:pPr>
              <w:jc w:val="center"/>
              <w:rPr>
                <w:rFonts w:ascii="Arial" w:hAnsi="Arial" w:cs="Arial"/>
                <w:b/>
                <w:sz w:val="24"/>
              </w:rPr>
            </w:pPr>
            <w:r w:rsidRPr="009D78C8">
              <w:rPr>
                <w:rFonts w:ascii="Arial" w:hAnsi="Arial" w:cs="Arial"/>
                <w:b/>
                <w:sz w:val="24"/>
              </w:rPr>
              <w:t>CONCEPTO</w:t>
            </w:r>
          </w:p>
        </w:tc>
        <w:tc>
          <w:tcPr>
            <w:tcW w:w="1705" w:type="dxa"/>
            <w:shd w:val="clear" w:color="auto" w:fill="538135" w:themeFill="accent6" w:themeFillShade="BF"/>
          </w:tcPr>
          <w:p w:rsidR="00EB5986" w:rsidRPr="009D78C8" w:rsidRDefault="00EB5986" w:rsidP="008F716B">
            <w:pPr>
              <w:jc w:val="center"/>
              <w:rPr>
                <w:rFonts w:ascii="Arial" w:hAnsi="Arial" w:cs="Arial"/>
                <w:b/>
                <w:sz w:val="24"/>
              </w:rPr>
            </w:pPr>
            <w:r w:rsidRPr="009D78C8">
              <w:rPr>
                <w:rFonts w:ascii="Arial" w:hAnsi="Arial" w:cs="Arial"/>
                <w:b/>
                <w:sz w:val="24"/>
              </w:rPr>
              <w:t>IMPORTE</w:t>
            </w:r>
          </w:p>
        </w:tc>
      </w:tr>
      <w:tr w:rsidR="00EB5986" w:rsidTr="008F716B">
        <w:trPr>
          <w:trHeight w:val="630"/>
        </w:trPr>
        <w:tc>
          <w:tcPr>
            <w:tcW w:w="1283" w:type="dxa"/>
            <w:shd w:val="clear" w:color="auto" w:fill="F2F2F2" w:themeFill="background1" w:themeFillShade="F2"/>
          </w:tcPr>
          <w:p w:rsidR="00EB5986" w:rsidRDefault="00EB5986" w:rsidP="008F716B">
            <w:pPr>
              <w:rPr>
                <w:rFonts w:ascii="Arial" w:hAnsi="Arial" w:cs="Arial"/>
                <w:sz w:val="24"/>
              </w:rPr>
            </w:pPr>
            <w:bookmarkStart w:id="0" w:name="_Hlk505101747"/>
          </w:p>
          <w:p w:rsidR="00EB5986" w:rsidRDefault="00EB5986" w:rsidP="008F716B">
            <w:pPr>
              <w:rPr>
                <w:rFonts w:ascii="Arial" w:hAnsi="Arial" w:cs="Arial"/>
                <w:sz w:val="24"/>
              </w:rPr>
            </w:pPr>
            <w:r>
              <w:rPr>
                <w:rFonts w:ascii="Arial" w:hAnsi="Arial" w:cs="Arial"/>
                <w:sz w:val="24"/>
              </w:rPr>
              <w:t>1122-00</w:t>
            </w:r>
          </w:p>
        </w:tc>
        <w:tc>
          <w:tcPr>
            <w:tcW w:w="3768" w:type="dxa"/>
            <w:shd w:val="clear" w:color="auto" w:fill="F2F2F2" w:themeFill="background1" w:themeFillShade="F2"/>
          </w:tcPr>
          <w:p w:rsidR="00EB5986" w:rsidRDefault="00EB5986" w:rsidP="008F716B">
            <w:pPr>
              <w:rPr>
                <w:rFonts w:ascii="Arial" w:hAnsi="Arial" w:cs="Arial"/>
                <w:sz w:val="24"/>
              </w:rPr>
            </w:pPr>
          </w:p>
          <w:p w:rsidR="00EB5986" w:rsidRDefault="00EB5986" w:rsidP="008F716B">
            <w:pPr>
              <w:rPr>
                <w:rFonts w:ascii="Arial" w:hAnsi="Arial" w:cs="Arial"/>
                <w:sz w:val="24"/>
              </w:rPr>
            </w:pPr>
            <w:r>
              <w:rPr>
                <w:rFonts w:ascii="Arial" w:hAnsi="Arial" w:cs="Arial"/>
                <w:sz w:val="24"/>
              </w:rPr>
              <w:t>Cuentas por cobrar a corto plazo</w:t>
            </w:r>
          </w:p>
        </w:tc>
        <w:tc>
          <w:tcPr>
            <w:tcW w:w="1705" w:type="dxa"/>
            <w:shd w:val="clear" w:color="auto" w:fill="F2F2F2" w:themeFill="background1" w:themeFillShade="F2"/>
          </w:tcPr>
          <w:p w:rsidR="00EB5986" w:rsidRDefault="00EB5986" w:rsidP="008F716B">
            <w:pPr>
              <w:rPr>
                <w:rFonts w:ascii="Arial" w:hAnsi="Arial" w:cs="Arial"/>
                <w:sz w:val="24"/>
              </w:rPr>
            </w:pPr>
          </w:p>
          <w:p w:rsidR="00EB5986" w:rsidRDefault="00EB5986" w:rsidP="008F716B">
            <w:pPr>
              <w:rPr>
                <w:rFonts w:ascii="Arial" w:hAnsi="Arial" w:cs="Arial"/>
                <w:sz w:val="24"/>
              </w:rPr>
            </w:pPr>
            <w:r>
              <w:rPr>
                <w:rFonts w:ascii="Arial" w:hAnsi="Arial" w:cs="Arial"/>
                <w:sz w:val="24"/>
              </w:rPr>
              <w:t xml:space="preserve">           0.00</w:t>
            </w:r>
          </w:p>
        </w:tc>
      </w:tr>
      <w:tr w:rsidR="00EB5986" w:rsidTr="008F716B">
        <w:trPr>
          <w:trHeight w:val="306"/>
        </w:trPr>
        <w:tc>
          <w:tcPr>
            <w:tcW w:w="1283"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1123-00</w:t>
            </w:r>
          </w:p>
        </w:tc>
        <w:tc>
          <w:tcPr>
            <w:tcW w:w="3768"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Deudores Diversos</w:t>
            </w:r>
          </w:p>
        </w:tc>
        <w:tc>
          <w:tcPr>
            <w:tcW w:w="1705"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 xml:space="preserve">  204, 561.09</w:t>
            </w:r>
          </w:p>
        </w:tc>
      </w:tr>
      <w:bookmarkEnd w:id="0"/>
      <w:tr w:rsidR="00EB5986" w:rsidTr="008F716B">
        <w:trPr>
          <w:trHeight w:val="306"/>
        </w:trPr>
        <w:tc>
          <w:tcPr>
            <w:tcW w:w="1283"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1124-00</w:t>
            </w:r>
          </w:p>
        </w:tc>
        <w:tc>
          <w:tcPr>
            <w:tcW w:w="3768"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Derechos por prestación de servicios</w:t>
            </w:r>
          </w:p>
        </w:tc>
        <w:tc>
          <w:tcPr>
            <w:tcW w:w="1705"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 xml:space="preserve">    48, 631.42</w:t>
            </w:r>
          </w:p>
        </w:tc>
      </w:tr>
      <w:tr w:rsidR="00EB5986" w:rsidTr="008F716B">
        <w:trPr>
          <w:trHeight w:val="306"/>
        </w:trPr>
        <w:tc>
          <w:tcPr>
            <w:tcW w:w="1283"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lastRenderedPageBreak/>
              <w:t>1129-00</w:t>
            </w:r>
          </w:p>
        </w:tc>
        <w:tc>
          <w:tcPr>
            <w:tcW w:w="3768"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Otros derechos a recibir efectivo y equivalentes</w:t>
            </w:r>
          </w:p>
        </w:tc>
        <w:tc>
          <w:tcPr>
            <w:tcW w:w="1705"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1, 017,015.34</w:t>
            </w:r>
          </w:p>
        </w:tc>
      </w:tr>
      <w:tr w:rsidR="00EB5986" w:rsidTr="008F716B">
        <w:trPr>
          <w:trHeight w:val="306"/>
        </w:trPr>
        <w:tc>
          <w:tcPr>
            <w:tcW w:w="1283" w:type="dxa"/>
            <w:shd w:val="clear" w:color="auto" w:fill="F2F2F2" w:themeFill="background1" w:themeFillShade="F2"/>
          </w:tcPr>
          <w:p w:rsidR="00EB5986" w:rsidRDefault="00EB5986" w:rsidP="008F716B">
            <w:pPr>
              <w:rPr>
                <w:rFonts w:ascii="Arial" w:hAnsi="Arial" w:cs="Arial"/>
                <w:sz w:val="24"/>
              </w:rPr>
            </w:pPr>
            <w:r>
              <w:rPr>
                <w:rFonts w:ascii="Arial" w:hAnsi="Arial" w:cs="Arial"/>
                <w:sz w:val="24"/>
              </w:rPr>
              <w:t>1131-01</w:t>
            </w:r>
          </w:p>
        </w:tc>
        <w:tc>
          <w:tcPr>
            <w:tcW w:w="3768" w:type="dxa"/>
            <w:shd w:val="clear" w:color="auto" w:fill="F2F2F2" w:themeFill="background1" w:themeFillShade="F2"/>
          </w:tcPr>
          <w:p w:rsidR="00EB5986" w:rsidRPr="00E63D30" w:rsidRDefault="00EB5986" w:rsidP="008F716B">
            <w:pPr>
              <w:rPr>
                <w:rFonts w:ascii="Arial" w:hAnsi="Arial" w:cs="Arial"/>
                <w:sz w:val="28"/>
              </w:rPr>
            </w:pPr>
            <w:r w:rsidRPr="00E63D30">
              <w:rPr>
                <w:rFonts w:ascii="Arial" w:hAnsi="Arial" w:cs="Arial"/>
                <w:sz w:val="16"/>
              </w:rPr>
              <w:t>ANTICIPO A PROVEEDORES POR ADQUISICIÓN DE BIENES Y PRESTACIÓN DE SERVICIOS A CORTO PLAZO</w:t>
            </w:r>
            <w:r w:rsidRPr="00E63D30">
              <w:rPr>
                <w:rFonts w:ascii="Arial" w:hAnsi="Arial" w:cs="Arial"/>
                <w:sz w:val="28"/>
              </w:rPr>
              <w:tab/>
            </w:r>
            <w:r w:rsidRPr="00E63D30">
              <w:rPr>
                <w:rFonts w:ascii="Arial" w:hAnsi="Arial" w:cs="Arial"/>
                <w:sz w:val="28"/>
              </w:rPr>
              <w:tab/>
            </w:r>
          </w:p>
          <w:p w:rsidR="00EB5986" w:rsidRDefault="00EB5986" w:rsidP="008F716B">
            <w:pPr>
              <w:rPr>
                <w:rFonts w:ascii="Arial" w:hAnsi="Arial" w:cs="Arial"/>
                <w:sz w:val="24"/>
              </w:rPr>
            </w:pPr>
            <w:r w:rsidRPr="00E63D30">
              <w:rPr>
                <w:rFonts w:ascii="Arial" w:hAnsi="Arial" w:cs="Arial"/>
                <w:sz w:val="24"/>
              </w:rPr>
              <w:tab/>
            </w:r>
            <w:r w:rsidRPr="00E63D30">
              <w:rPr>
                <w:rFonts w:ascii="Arial" w:hAnsi="Arial" w:cs="Arial"/>
                <w:sz w:val="24"/>
              </w:rPr>
              <w:tab/>
            </w:r>
          </w:p>
        </w:tc>
        <w:tc>
          <w:tcPr>
            <w:tcW w:w="1705" w:type="dxa"/>
            <w:shd w:val="clear" w:color="auto" w:fill="F2F2F2" w:themeFill="background1" w:themeFillShade="F2"/>
          </w:tcPr>
          <w:p w:rsidR="00EB5986" w:rsidRDefault="00EB5986" w:rsidP="008F716B">
            <w:pPr>
              <w:rPr>
                <w:rFonts w:ascii="Arial" w:hAnsi="Arial" w:cs="Arial"/>
                <w:sz w:val="24"/>
              </w:rPr>
            </w:pPr>
          </w:p>
          <w:p w:rsidR="00EB5986" w:rsidRDefault="00EB5986" w:rsidP="008F716B">
            <w:pPr>
              <w:rPr>
                <w:rFonts w:ascii="Arial" w:hAnsi="Arial" w:cs="Arial"/>
                <w:sz w:val="24"/>
              </w:rPr>
            </w:pPr>
            <w:r>
              <w:rPr>
                <w:rFonts w:ascii="Arial" w:hAnsi="Arial" w:cs="Arial"/>
                <w:sz w:val="24"/>
              </w:rPr>
              <w:t xml:space="preserve">     88,190.00</w:t>
            </w:r>
          </w:p>
        </w:tc>
      </w:tr>
      <w:tr w:rsidR="00EB5986" w:rsidTr="008F716B">
        <w:trPr>
          <w:trHeight w:val="306"/>
        </w:trPr>
        <w:tc>
          <w:tcPr>
            <w:tcW w:w="1283" w:type="dxa"/>
            <w:shd w:val="clear" w:color="auto" w:fill="A8D08D" w:themeFill="accent6" w:themeFillTint="99"/>
          </w:tcPr>
          <w:p w:rsidR="00EB5986" w:rsidRPr="009D78C8" w:rsidRDefault="00EB5986" w:rsidP="008F716B">
            <w:pPr>
              <w:jc w:val="center"/>
              <w:rPr>
                <w:rFonts w:ascii="Arial" w:hAnsi="Arial" w:cs="Arial"/>
                <w:b/>
                <w:sz w:val="24"/>
              </w:rPr>
            </w:pPr>
          </w:p>
        </w:tc>
        <w:tc>
          <w:tcPr>
            <w:tcW w:w="3768" w:type="dxa"/>
            <w:shd w:val="clear" w:color="auto" w:fill="A8D08D" w:themeFill="accent6" w:themeFillTint="99"/>
          </w:tcPr>
          <w:p w:rsidR="00EB5986" w:rsidRPr="009D78C8" w:rsidRDefault="00EB5986" w:rsidP="008F716B">
            <w:pPr>
              <w:jc w:val="center"/>
              <w:rPr>
                <w:rFonts w:ascii="Arial" w:hAnsi="Arial" w:cs="Arial"/>
                <w:b/>
                <w:sz w:val="24"/>
              </w:rPr>
            </w:pPr>
            <w:r w:rsidRPr="009D78C8">
              <w:rPr>
                <w:rFonts w:ascii="Arial" w:hAnsi="Arial" w:cs="Arial"/>
                <w:b/>
                <w:sz w:val="24"/>
              </w:rPr>
              <w:t>TOTAL</w:t>
            </w:r>
          </w:p>
        </w:tc>
        <w:tc>
          <w:tcPr>
            <w:tcW w:w="1705" w:type="dxa"/>
            <w:shd w:val="clear" w:color="auto" w:fill="A8D08D" w:themeFill="accent6" w:themeFillTint="99"/>
          </w:tcPr>
          <w:p w:rsidR="00EB5986" w:rsidRPr="009D78C8" w:rsidRDefault="00EB5986" w:rsidP="008F716B">
            <w:pPr>
              <w:rPr>
                <w:rFonts w:ascii="Arial" w:hAnsi="Arial" w:cs="Arial"/>
                <w:b/>
                <w:sz w:val="24"/>
              </w:rPr>
            </w:pPr>
            <w:r>
              <w:rPr>
                <w:rFonts w:ascii="Arial" w:hAnsi="Arial" w:cs="Arial"/>
                <w:b/>
              </w:rPr>
              <w:t>1, 358</w:t>
            </w:r>
            <w:r w:rsidRPr="00DD4D29">
              <w:rPr>
                <w:rFonts w:ascii="Arial" w:hAnsi="Arial" w:cs="Arial"/>
                <w:b/>
              </w:rPr>
              <w:t xml:space="preserve">, </w:t>
            </w:r>
            <w:r>
              <w:rPr>
                <w:rFonts w:ascii="Arial" w:hAnsi="Arial" w:cs="Arial"/>
                <w:b/>
              </w:rPr>
              <w:t>397.85</w:t>
            </w:r>
          </w:p>
        </w:tc>
      </w:tr>
    </w:tbl>
    <w:p w:rsidR="008E092D" w:rsidRDefault="008E092D" w:rsidP="008E092D"/>
    <w:p w:rsidR="00462F52" w:rsidRDefault="00462F52" w:rsidP="008E092D"/>
    <w:tbl>
      <w:tblPr>
        <w:tblW w:w="0" w:type="auto"/>
        <w:tblCellMar>
          <w:left w:w="70" w:type="dxa"/>
          <w:right w:w="70" w:type="dxa"/>
        </w:tblCellMar>
        <w:tblLook w:val="04A0"/>
      </w:tblPr>
      <w:tblGrid>
        <w:gridCol w:w="208"/>
        <w:gridCol w:w="760"/>
        <w:gridCol w:w="4707"/>
        <w:gridCol w:w="693"/>
        <w:gridCol w:w="389"/>
        <w:gridCol w:w="776"/>
        <w:gridCol w:w="776"/>
        <w:gridCol w:w="802"/>
        <w:gridCol w:w="389"/>
      </w:tblGrid>
      <w:tr w:rsidR="00EB5986" w:rsidRPr="00EB5986" w:rsidTr="00EE7E20">
        <w:trPr>
          <w:gridAfter w:val="1"/>
          <w:wAfter w:w="283" w:type="dxa"/>
          <w:trHeight w:val="288"/>
        </w:trPr>
        <w:tc>
          <w:tcPr>
            <w:tcW w:w="9067" w:type="dxa"/>
            <w:gridSpan w:val="8"/>
            <w:tcBorders>
              <w:top w:val="single" w:sz="4" w:space="0" w:color="auto"/>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lang w:eastAsia="es-MX"/>
              </w:rPr>
            </w:pPr>
            <w:r w:rsidRPr="00EB5986">
              <w:rPr>
                <w:rFonts w:ascii="Calibri" w:eastAsia="Times New Roman" w:hAnsi="Calibri" w:cs="Calibri"/>
                <w:lang w:eastAsia="es-MX"/>
              </w:rPr>
              <w:t> </w:t>
            </w:r>
          </w:p>
        </w:tc>
      </w:tr>
      <w:tr w:rsidR="00EB5986" w:rsidRPr="00EB5986" w:rsidTr="00EE7E20">
        <w:trPr>
          <w:gridAfter w:val="1"/>
          <w:wAfter w:w="283" w:type="dxa"/>
          <w:trHeight w:val="288"/>
        </w:trPr>
        <w:tc>
          <w:tcPr>
            <w:tcW w:w="9067" w:type="dxa"/>
            <w:gridSpan w:val="8"/>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2"/>
                <w:szCs w:val="12"/>
                <w:lang w:eastAsia="es-MX"/>
              </w:rPr>
            </w:pPr>
            <w:r w:rsidRPr="00EB5986">
              <w:rPr>
                <w:rFonts w:ascii="Calibri" w:eastAsia="Times New Roman" w:hAnsi="Calibri" w:cs="Calibri"/>
                <w:sz w:val="12"/>
                <w:szCs w:val="12"/>
                <w:lang w:eastAsia="es-MX"/>
              </w:rPr>
              <w:t>Balanza de Comprobación</w:t>
            </w:r>
          </w:p>
        </w:tc>
      </w:tr>
      <w:tr w:rsidR="00EB5986" w:rsidRPr="00EB5986" w:rsidTr="00EE7E20">
        <w:trPr>
          <w:gridAfter w:val="1"/>
          <w:wAfter w:w="283" w:type="dxa"/>
          <w:trHeight w:val="288"/>
        </w:trPr>
        <w:tc>
          <w:tcPr>
            <w:tcW w:w="9067" w:type="dxa"/>
            <w:gridSpan w:val="8"/>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2"/>
                <w:szCs w:val="12"/>
                <w:lang w:eastAsia="es-MX"/>
              </w:rPr>
            </w:pPr>
            <w:r w:rsidRPr="00EB5986">
              <w:rPr>
                <w:rFonts w:ascii="Calibri" w:eastAsia="Times New Roman" w:hAnsi="Calibri" w:cs="Calibri"/>
                <w:sz w:val="12"/>
                <w:szCs w:val="12"/>
                <w:lang w:eastAsia="es-MX"/>
              </w:rPr>
              <w:t>ORGANISMO OPERADOR DE AGUA POTABLE ALCANTARILLADO Y SANEAMIENTO DE HUIRAMBA</w:t>
            </w:r>
          </w:p>
        </w:tc>
      </w:tr>
      <w:tr w:rsidR="00EB5986" w:rsidRPr="00EB5986" w:rsidTr="00EE7E20">
        <w:trPr>
          <w:gridAfter w:val="1"/>
          <w:wAfter w:w="283" w:type="dxa"/>
          <w:trHeight w:val="288"/>
        </w:trPr>
        <w:tc>
          <w:tcPr>
            <w:tcW w:w="9067" w:type="dxa"/>
            <w:gridSpan w:val="8"/>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2"/>
                <w:szCs w:val="12"/>
                <w:lang w:eastAsia="es-MX"/>
              </w:rPr>
            </w:pPr>
            <w:r w:rsidRPr="00EB5986">
              <w:rPr>
                <w:rFonts w:ascii="Calibri" w:eastAsia="Times New Roman" w:hAnsi="Calibri" w:cs="Calibri"/>
                <w:sz w:val="12"/>
                <w:szCs w:val="12"/>
                <w:lang w:eastAsia="es-MX"/>
              </w:rPr>
              <w:t>MICHOACAN DE OCAMPO</w:t>
            </w:r>
          </w:p>
        </w:tc>
      </w:tr>
      <w:tr w:rsidR="00EB5986" w:rsidRPr="00EB5986" w:rsidTr="00EE7E20">
        <w:trPr>
          <w:gridAfter w:val="1"/>
          <w:wAfter w:w="283" w:type="dxa"/>
          <w:trHeight w:val="288"/>
        </w:trPr>
        <w:tc>
          <w:tcPr>
            <w:tcW w:w="9067" w:type="dxa"/>
            <w:gridSpan w:val="8"/>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2"/>
                <w:szCs w:val="12"/>
                <w:lang w:eastAsia="es-MX"/>
              </w:rPr>
            </w:pPr>
            <w:r w:rsidRPr="00EB5986">
              <w:rPr>
                <w:rFonts w:ascii="Calibri" w:eastAsia="Times New Roman" w:hAnsi="Calibri" w:cs="Calibri"/>
                <w:sz w:val="12"/>
                <w:szCs w:val="12"/>
                <w:lang w:eastAsia="es-MX"/>
              </w:rPr>
              <w:t>Del 01/ene./2022 Al 31/dic./2022</w:t>
            </w:r>
          </w:p>
        </w:tc>
      </w:tr>
      <w:tr w:rsidR="00EB5986" w:rsidRPr="00EB5986" w:rsidTr="00EE7E20">
        <w:trPr>
          <w:gridAfter w:val="1"/>
          <w:wAfter w:w="283" w:type="dxa"/>
          <w:trHeight w:val="288"/>
        </w:trPr>
        <w:tc>
          <w:tcPr>
            <w:tcW w:w="9067" w:type="dxa"/>
            <w:gridSpan w:val="8"/>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2"/>
                <w:szCs w:val="12"/>
                <w:lang w:eastAsia="es-MX"/>
              </w:rPr>
            </w:pPr>
            <w:r w:rsidRPr="00EB5986">
              <w:rPr>
                <w:rFonts w:ascii="Calibri" w:eastAsia="Times New Roman" w:hAnsi="Calibri" w:cs="Calibri"/>
                <w:sz w:val="12"/>
                <w:szCs w:val="12"/>
                <w:lang w:eastAsia="es-MX"/>
              </w:rPr>
              <w:t>Cuentas con saldo y/o movimientos acumulado. (De la cuenta: 1000 a la 9999)</w:t>
            </w:r>
          </w:p>
        </w:tc>
      </w:tr>
      <w:tr w:rsidR="00EB5986" w:rsidRPr="00EB5986" w:rsidTr="00EE7E20">
        <w:trPr>
          <w:gridAfter w:val="1"/>
          <w:wAfter w:w="283" w:type="dxa"/>
          <w:trHeight w:val="288"/>
        </w:trPr>
        <w:tc>
          <w:tcPr>
            <w:tcW w:w="9067" w:type="dxa"/>
            <w:gridSpan w:val="8"/>
            <w:tcBorders>
              <w:top w:val="nil"/>
              <w:left w:val="single" w:sz="4" w:space="0" w:color="auto"/>
              <w:bottom w:val="nil"/>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2"/>
                <w:szCs w:val="12"/>
                <w:lang w:eastAsia="es-MX"/>
              </w:rPr>
            </w:pPr>
            <w:r w:rsidRPr="00EB5986">
              <w:rPr>
                <w:rFonts w:ascii="Calibri" w:eastAsia="Times New Roman" w:hAnsi="Calibri" w:cs="Calibri"/>
                <w:sz w:val="12"/>
                <w:szCs w:val="12"/>
                <w:lang w:eastAsia="es-MX"/>
              </w:rPr>
              <w:t> </w:t>
            </w:r>
          </w:p>
        </w:tc>
      </w:tr>
      <w:tr w:rsidR="00EB5986" w:rsidRPr="00EB5986" w:rsidTr="00EE7E20">
        <w:trPr>
          <w:gridAfter w:val="1"/>
          <w:wAfter w:w="283" w:type="dxa"/>
          <w:trHeight w:val="288"/>
        </w:trPr>
        <w:tc>
          <w:tcPr>
            <w:tcW w:w="9067" w:type="dxa"/>
            <w:gridSpan w:val="8"/>
            <w:tcBorders>
              <w:top w:val="nil"/>
              <w:left w:val="single" w:sz="4" w:space="0" w:color="auto"/>
              <w:bottom w:val="single" w:sz="4" w:space="0" w:color="auto"/>
              <w:right w:val="single" w:sz="4" w:space="0" w:color="000000"/>
            </w:tcBorders>
            <w:shd w:val="clear" w:color="auto" w:fill="auto"/>
            <w:noWrap/>
            <w:vAlign w:val="bottom"/>
            <w:hideMark/>
          </w:tcPr>
          <w:p w:rsidR="00EB5986" w:rsidRPr="00EB5986" w:rsidRDefault="00EB5986" w:rsidP="00EB5986">
            <w:pPr>
              <w:spacing w:after="0" w:line="240" w:lineRule="auto"/>
              <w:jc w:val="center"/>
              <w:rPr>
                <w:rFonts w:ascii="Calibri" w:eastAsia="Times New Roman" w:hAnsi="Calibri" w:cs="Calibri"/>
                <w:sz w:val="12"/>
                <w:szCs w:val="12"/>
                <w:lang w:eastAsia="es-MX"/>
              </w:rPr>
            </w:pPr>
            <w:r w:rsidRPr="00EB5986">
              <w:rPr>
                <w:rFonts w:ascii="Calibri" w:eastAsia="Times New Roman" w:hAnsi="Calibri" w:cs="Calibri"/>
                <w:sz w:val="12"/>
                <w:szCs w:val="12"/>
                <w:lang w:eastAsia="es-MX"/>
              </w:rPr>
              <w:t> </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DEUDORES DIVERSOS POR COBRAR A CORTO PLAZO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$102,686.97</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$101,874.12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$204,561.09</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DEUDORES DIVERSOS A CORTO PLAZO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$44,961.97</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$101,874.12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$146,836.09</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1123-001-001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LUIZ CHAVEZ REYES</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$4,650.61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$4,650.61</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1123-001-002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EDGAR SANTIAGO PIÑON RODRIGUEZ</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$6,792.36</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$6,792.36</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1123-001-003</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RUTILIO PINEDA BARRERA</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$500.00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$500.00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1123-001-004</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ANTONIO MONTAÑEZ CERNA</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$17,519.00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$17,519.00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1123-001-005</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JERONIMO SOLORZANO MATINEZ</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$6,000.00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$6,000.00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1123-001-007</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SAMUEL ACOSTA RAMIREZ</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$9,500.00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$101,874.12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$111,374.12</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USUARIOS DEL SERVICO DE AGUA</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$57,725.00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$57,725.00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1123-002-001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USUARIOS DEL SISTEMA DE AGUA POTABLE Y ALCANTARIILADO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$1,997.00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$1,997.00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1123-002-002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CENTROS EDUCATIVOS</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$55,728.00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$55,728.00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1124</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INGRESOS POR RECUPERAR A CORTO PLAZO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$48,631.42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$1,456,129.58</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$1,456,129.58</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$48,631.42</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1124-43</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Derechos por prestación de servicios</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$48,631.42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$1,374,462.05</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$1,374,462.05</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$48,631.42</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1124-45</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Accesorios</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$139.53</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$139.53</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1124-61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 FALTA NOMBRE **</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$81,528.00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$81,528.00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1124-61-07</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Aprovechamientos por Aportaciones y Cooperaciones</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$81,528.00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$81,528.00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1129</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OTROS DERECHOS A RECIBIR EFECTIVO O EQUIVALENTES A CORTO PLAZO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$871,742.14</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$145,609.20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$336.00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$1,017,015.34</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1129-001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SUBSIDIO AL EMPLEO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$7,149.75</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$1,872.96</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$9,022.71</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1129-002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IVA ACREDITABLE</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$596,564.04</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$143,736.24</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$336.00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$739,964.28</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1129-003</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IVA PENDIENTE DE ACREDITAR</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$6,394.76</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$6,394.76</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1129-004</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IVA SALDO A FAVOR</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$240,835.59</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$240,835.59</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1129-005</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IMPUESTO A LOS DEPOSITOS EN EFECTIVO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$20,798.00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$20,798.00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1130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DERECHOS A RECIBIR BIENES O SERVICIOS</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$88,190.00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$88,190.00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1131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ANTICIPO A PROVEEDORES POR ADQUISICIÓN DE BIENES Y PRESTACIÓN DE SERVICIOS A CORTO PLAZO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$88,190.00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$88,190.00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lastRenderedPageBreak/>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1131-001</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GREGORIO SANCHEZ MURILLO</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$6,000.00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$6,000.00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1131-002</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CUAUHTEMOC SEGURA RAMIREZ</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$50,000.00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$50,000.00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1131-003</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NOEL ANDRES MALDONADO (ASESORIA CONTABLE)</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$8,000.00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$8,000.00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r w:rsidR="00EE7E20" w:rsidRPr="00EE7E20" w:rsidTr="00EE7E20">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D</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1131-004</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CFE SUMINISTRADOR DE SERVICIOS BASICOS</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$24,190.00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0" w:type="auto"/>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c>
          <w:tcPr>
            <w:tcW w:w="868" w:type="dxa"/>
            <w:tcBorders>
              <w:top w:val="single" w:sz="4" w:space="0" w:color="A5A5A5"/>
              <w:left w:val="nil"/>
              <w:bottom w:val="nil"/>
              <w:right w:val="nil"/>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$24,190.00</w:t>
            </w:r>
          </w:p>
        </w:tc>
        <w:tc>
          <w:tcPr>
            <w:tcW w:w="283" w:type="dxa"/>
            <w:tcBorders>
              <w:top w:val="single" w:sz="4" w:space="0" w:color="A5A5A5"/>
              <w:left w:val="nil"/>
              <w:bottom w:val="nil"/>
              <w:right w:val="single" w:sz="4" w:space="0" w:color="A5A5A5"/>
            </w:tcBorders>
            <w:shd w:val="clear" w:color="auto" w:fill="auto"/>
            <w:noWrap/>
            <w:vAlign w:val="bottom"/>
            <w:hideMark/>
          </w:tcPr>
          <w:p w:rsidR="00EE7E20" w:rsidRPr="00EE7E20" w:rsidRDefault="00EE7E20" w:rsidP="00EE7E20">
            <w:pPr>
              <w:spacing w:after="0" w:line="240" w:lineRule="auto"/>
              <w:jc w:val="right"/>
              <w:rPr>
                <w:rFonts w:ascii="Calibri" w:eastAsia="Times New Roman" w:hAnsi="Calibri" w:cs="Calibri"/>
                <w:color w:val="000000"/>
                <w:sz w:val="12"/>
                <w:szCs w:val="12"/>
                <w:lang w:eastAsia="es-MX"/>
              </w:rPr>
            </w:pPr>
            <w:r w:rsidRPr="00EE7E20">
              <w:rPr>
                <w:rFonts w:ascii="Calibri" w:eastAsia="Times New Roman" w:hAnsi="Calibri" w:cs="Calibri"/>
                <w:color w:val="000000"/>
                <w:sz w:val="12"/>
                <w:szCs w:val="12"/>
                <w:lang w:eastAsia="es-MX"/>
              </w:rPr>
              <w:t>$0.00</w:t>
            </w:r>
          </w:p>
        </w:tc>
      </w:tr>
    </w:tbl>
    <w:p w:rsidR="00EB5986" w:rsidRDefault="00EB5986"/>
    <w:p w:rsidR="00431608" w:rsidRDefault="00431608"/>
    <w:p w:rsidR="0039258D" w:rsidRDefault="0039258D" w:rsidP="00A31659">
      <w:pPr>
        <w:pStyle w:val="Prrafodelista"/>
        <w:numPr>
          <w:ilvl w:val="0"/>
          <w:numId w:val="23"/>
        </w:numPr>
        <w:rPr>
          <w:rFonts w:ascii="Arial" w:hAnsi="Arial" w:cs="Arial"/>
          <w:b/>
          <w:i/>
          <w:sz w:val="24"/>
          <w:u w:val="single"/>
        </w:rPr>
      </w:pPr>
      <w:r w:rsidRPr="00B83537">
        <w:rPr>
          <w:rFonts w:ascii="Arial" w:hAnsi="Arial" w:cs="Arial"/>
          <w:b/>
          <w:i/>
          <w:sz w:val="24"/>
          <w:u w:val="single"/>
        </w:rPr>
        <w:t>Inventarios</w:t>
      </w:r>
    </w:p>
    <w:p w:rsidR="0039258D" w:rsidRPr="00B83537" w:rsidRDefault="0039258D" w:rsidP="0039258D">
      <w:pPr>
        <w:pStyle w:val="Prrafodelista"/>
        <w:rPr>
          <w:rFonts w:ascii="Arial" w:hAnsi="Arial" w:cs="Arial"/>
          <w:b/>
          <w:i/>
          <w:sz w:val="24"/>
          <w:u w:val="single"/>
        </w:rPr>
      </w:pPr>
    </w:p>
    <w:p w:rsidR="0039258D" w:rsidRDefault="00AE66ED" w:rsidP="00A91ED5">
      <w:pPr>
        <w:rPr>
          <w:rFonts w:ascii="Arial" w:hAnsi="Arial" w:cs="Arial"/>
          <w:sz w:val="24"/>
        </w:rPr>
      </w:pPr>
      <w:r>
        <w:rPr>
          <w:rFonts w:ascii="Arial" w:hAnsi="Arial" w:cs="Arial"/>
          <w:sz w:val="24"/>
        </w:rPr>
        <w:t>Durante el ejercicio</w:t>
      </w:r>
      <w:r w:rsidR="0039258D">
        <w:rPr>
          <w:rFonts w:ascii="Arial" w:hAnsi="Arial" w:cs="Arial"/>
          <w:sz w:val="24"/>
        </w:rPr>
        <w:t xml:space="preserve"> 2022, por los meses de </w:t>
      </w:r>
      <w:r>
        <w:rPr>
          <w:rFonts w:ascii="Arial" w:hAnsi="Arial" w:cs="Arial"/>
          <w:sz w:val="24"/>
        </w:rPr>
        <w:t>enero</w:t>
      </w:r>
      <w:r w:rsidR="0039258D">
        <w:rPr>
          <w:rFonts w:ascii="Arial" w:hAnsi="Arial" w:cs="Arial"/>
          <w:sz w:val="24"/>
        </w:rPr>
        <w:t xml:space="preserve"> a diciembre, de esta entidad no presentó registro alguno de dichas operaciones financieras relacionadas con inventarios.</w:t>
      </w:r>
    </w:p>
    <w:p w:rsidR="00675831" w:rsidRDefault="004126D0" w:rsidP="00675831">
      <w:pPr>
        <w:pStyle w:val="Prrafodelista"/>
        <w:numPr>
          <w:ilvl w:val="0"/>
          <w:numId w:val="23"/>
        </w:numPr>
        <w:rPr>
          <w:rFonts w:ascii="Arial" w:hAnsi="Arial" w:cs="Arial"/>
          <w:b/>
          <w:bCs/>
          <w:i/>
          <w:iCs/>
          <w:szCs w:val="20"/>
          <w:u w:val="single"/>
        </w:rPr>
      </w:pPr>
      <w:r>
        <w:rPr>
          <w:rFonts w:ascii="Arial" w:hAnsi="Arial" w:cs="Arial"/>
          <w:b/>
          <w:bCs/>
          <w:i/>
          <w:iCs/>
          <w:szCs w:val="20"/>
          <w:u w:val="single"/>
        </w:rPr>
        <w:t>Almacenes</w:t>
      </w:r>
    </w:p>
    <w:p w:rsidR="00A91ED5" w:rsidRDefault="00A91ED5" w:rsidP="00A91ED5">
      <w:pPr>
        <w:pStyle w:val="Prrafodelista"/>
        <w:rPr>
          <w:rFonts w:ascii="Arial" w:hAnsi="Arial" w:cs="Arial"/>
          <w:b/>
          <w:bCs/>
          <w:i/>
          <w:iCs/>
          <w:szCs w:val="20"/>
          <w:u w:val="single"/>
        </w:rPr>
      </w:pPr>
    </w:p>
    <w:p w:rsidR="00AE66ED" w:rsidRDefault="00AE66ED" w:rsidP="00AE66ED">
      <w:pPr>
        <w:rPr>
          <w:rFonts w:ascii="Arial" w:hAnsi="Arial" w:cs="Arial"/>
          <w:sz w:val="24"/>
        </w:rPr>
      </w:pPr>
      <w:r>
        <w:rPr>
          <w:rFonts w:ascii="Arial" w:hAnsi="Arial" w:cs="Arial"/>
          <w:sz w:val="24"/>
        </w:rPr>
        <w:t>Durante el ejercicio 2022, por los meses de enero a diciembre, de esta entidad no presentó registro alguno de dichas operaciones financieras relacionadas con almacenes.</w:t>
      </w:r>
    </w:p>
    <w:p w:rsidR="0066710C" w:rsidRDefault="0066710C" w:rsidP="0039258D">
      <w:pPr>
        <w:ind w:left="360"/>
        <w:rPr>
          <w:rFonts w:ascii="Arial" w:hAnsi="Arial" w:cs="Arial"/>
          <w:sz w:val="24"/>
        </w:rPr>
      </w:pPr>
    </w:p>
    <w:p w:rsidR="0039258D" w:rsidRPr="0051717C" w:rsidRDefault="0039258D" w:rsidP="004126D0">
      <w:pPr>
        <w:pStyle w:val="Prrafodelista"/>
        <w:numPr>
          <w:ilvl w:val="0"/>
          <w:numId w:val="23"/>
        </w:numPr>
        <w:rPr>
          <w:rFonts w:ascii="Arial" w:hAnsi="Arial" w:cs="Arial"/>
          <w:b/>
          <w:i/>
          <w:sz w:val="24"/>
          <w:u w:val="single"/>
        </w:rPr>
      </w:pPr>
      <w:r w:rsidRPr="0051717C">
        <w:rPr>
          <w:rFonts w:ascii="Arial" w:hAnsi="Arial" w:cs="Arial"/>
          <w:b/>
          <w:i/>
          <w:sz w:val="24"/>
          <w:u w:val="single"/>
        </w:rPr>
        <w:t>Inversiones Financieras</w:t>
      </w:r>
    </w:p>
    <w:p w:rsidR="0039258D" w:rsidRDefault="0039258D" w:rsidP="0039258D">
      <w:pPr>
        <w:ind w:left="360"/>
        <w:rPr>
          <w:rFonts w:ascii="Arial" w:hAnsi="Arial" w:cs="Arial"/>
          <w:sz w:val="24"/>
        </w:rPr>
      </w:pPr>
      <w:r>
        <w:rPr>
          <w:rFonts w:ascii="Arial" w:hAnsi="Arial" w:cs="Arial"/>
          <w:sz w:val="24"/>
        </w:rPr>
        <w:t xml:space="preserve">Sobre el presente rubro no se tiene registro durante el </w:t>
      </w:r>
      <w:r w:rsidR="00962761">
        <w:rPr>
          <w:rFonts w:ascii="Arial" w:hAnsi="Arial" w:cs="Arial"/>
          <w:sz w:val="24"/>
        </w:rPr>
        <w:t>ejercicio</w:t>
      </w:r>
      <w:r>
        <w:rPr>
          <w:rFonts w:ascii="Arial" w:hAnsi="Arial" w:cs="Arial"/>
          <w:sz w:val="24"/>
        </w:rPr>
        <w:t xml:space="preserve"> 2022, tal y como se muestra en el estado de situación financiera.</w:t>
      </w:r>
    </w:p>
    <w:p w:rsidR="0039258D" w:rsidRDefault="0039258D" w:rsidP="0039258D">
      <w:pPr>
        <w:ind w:left="360"/>
        <w:rPr>
          <w:rFonts w:ascii="Arial" w:hAnsi="Arial" w:cs="Arial"/>
          <w:sz w:val="24"/>
        </w:rPr>
      </w:pPr>
    </w:p>
    <w:p w:rsidR="0039258D" w:rsidRPr="001E31EA" w:rsidRDefault="0039258D" w:rsidP="008C7BAC">
      <w:pPr>
        <w:pStyle w:val="Prrafodelista"/>
        <w:numPr>
          <w:ilvl w:val="0"/>
          <w:numId w:val="23"/>
        </w:numPr>
        <w:rPr>
          <w:rFonts w:ascii="Arial" w:hAnsi="Arial" w:cs="Arial"/>
          <w:b/>
          <w:i/>
          <w:sz w:val="24"/>
          <w:u w:val="single"/>
        </w:rPr>
      </w:pPr>
      <w:r w:rsidRPr="001E31EA">
        <w:rPr>
          <w:rFonts w:ascii="Arial" w:hAnsi="Arial" w:cs="Arial"/>
          <w:b/>
          <w:i/>
          <w:sz w:val="24"/>
          <w:u w:val="single"/>
        </w:rPr>
        <w:t>Bienes Muebles e Inmuebles e Intangibles</w:t>
      </w:r>
    </w:p>
    <w:p w:rsidR="0039258D" w:rsidRDefault="0039258D" w:rsidP="0039258D">
      <w:pPr>
        <w:ind w:left="360"/>
        <w:rPr>
          <w:rFonts w:ascii="Arial" w:hAnsi="Arial" w:cs="Arial"/>
          <w:sz w:val="24"/>
        </w:rPr>
      </w:pPr>
    </w:p>
    <w:p w:rsidR="0039258D" w:rsidRPr="001E31EA" w:rsidRDefault="0039258D" w:rsidP="0039258D">
      <w:pPr>
        <w:rPr>
          <w:rFonts w:ascii="Arial" w:hAnsi="Arial" w:cs="Arial"/>
          <w:b/>
          <w:i/>
          <w:sz w:val="24"/>
          <w:u w:val="single"/>
        </w:rPr>
      </w:pPr>
      <w:r>
        <w:rPr>
          <w:rFonts w:ascii="Arial" w:hAnsi="Arial" w:cs="Arial"/>
          <w:sz w:val="24"/>
        </w:rPr>
        <w:tab/>
      </w:r>
      <w:r w:rsidR="008C7BAC">
        <w:rPr>
          <w:rFonts w:ascii="Arial" w:hAnsi="Arial" w:cs="Arial"/>
          <w:b/>
          <w:i/>
          <w:sz w:val="24"/>
          <w:u w:val="single"/>
        </w:rPr>
        <w:t>6</w:t>
      </w:r>
      <w:r w:rsidRPr="001E31EA">
        <w:rPr>
          <w:rFonts w:ascii="Arial" w:hAnsi="Arial" w:cs="Arial"/>
          <w:b/>
          <w:i/>
          <w:sz w:val="24"/>
          <w:u w:val="single"/>
        </w:rPr>
        <w:t>.1 Bienes Inmuebles</w:t>
      </w:r>
    </w:p>
    <w:p w:rsidR="0039258D" w:rsidRDefault="0039258D" w:rsidP="0039258D">
      <w:pPr>
        <w:rPr>
          <w:rFonts w:ascii="Arial" w:hAnsi="Arial" w:cs="Arial"/>
          <w:sz w:val="24"/>
        </w:rPr>
      </w:pPr>
      <w:r>
        <w:rPr>
          <w:rFonts w:ascii="Arial" w:hAnsi="Arial" w:cs="Arial"/>
          <w:sz w:val="24"/>
        </w:rPr>
        <w:t xml:space="preserve">Considerando lo mencionado en lo referente a las bases de preparación de los Estados Financieros, el importe de este rubro al cierre del cuarto trimestre del ejercicio 2022 es por la cantidad de $ 58, 767,941.67. El cual es integrado por las construcciones en proceso en Bienes de Dominio Público, tal y como se muestra a continuación derivado de las operaciones que se realizaron en el rubro antes mencionado. </w:t>
      </w:r>
    </w:p>
    <w:tbl>
      <w:tblPr>
        <w:tblW w:w="8914" w:type="dxa"/>
        <w:tblCellMar>
          <w:left w:w="70" w:type="dxa"/>
          <w:right w:w="70" w:type="dxa"/>
        </w:tblCellMar>
        <w:tblLook w:val="04A0"/>
      </w:tblPr>
      <w:tblGrid>
        <w:gridCol w:w="227"/>
        <w:gridCol w:w="936"/>
        <w:gridCol w:w="2727"/>
        <w:gridCol w:w="1026"/>
        <w:gridCol w:w="460"/>
        <w:gridCol w:w="1026"/>
        <w:gridCol w:w="1026"/>
        <w:gridCol w:w="1026"/>
        <w:gridCol w:w="460"/>
      </w:tblGrid>
      <w:tr w:rsidR="00F33A38" w:rsidRPr="00152059" w:rsidTr="00152059">
        <w:trPr>
          <w:trHeight w:val="288"/>
        </w:trPr>
        <w:tc>
          <w:tcPr>
            <w:tcW w:w="0" w:type="auto"/>
            <w:gridSpan w:val="9"/>
            <w:tcBorders>
              <w:top w:val="single" w:sz="4" w:space="0" w:color="auto"/>
              <w:left w:val="single" w:sz="4" w:space="0" w:color="auto"/>
              <w:bottom w:val="nil"/>
              <w:right w:val="single" w:sz="4" w:space="0" w:color="000000"/>
            </w:tcBorders>
            <w:shd w:val="clear" w:color="auto" w:fill="auto"/>
            <w:noWrap/>
            <w:vAlign w:val="bottom"/>
            <w:hideMark/>
          </w:tcPr>
          <w:p w:rsidR="00F33A38" w:rsidRPr="00152059" w:rsidRDefault="00F33A38" w:rsidP="00F33A38">
            <w:pPr>
              <w:spacing w:after="0" w:line="240" w:lineRule="auto"/>
              <w:jc w:val="center"/>
              <w:rPr>
                <w:rFonts w:ascii="Calibri" w:eastAsia="Times New Roman" w:hAnsi="Calibri" w:cs="Calibri"/>
                <w:sz w:val="14"/>
                <w:szCs w:val="14"/>
                <w:lang w:eastAsia="es-MX"/>
              </w:rPr>
            </w:pPr>
            <w:r w:rsidRPr="00152059">
              <w:rPr>
                <w:rFonts w:ascii="Calibri" w:eastAsia="Times New Roman" w:hAnsi="Calibri" w:cs="Calibri"/>
                <w:sz w:val="14"/>
                <w:szCs w:val="14"/>
                <w:lang w:eastAsia="es-MX"/>
              </w:rPr>
              <w:t> </w:t>
            </w:r>
          </w:p>
        </w:tc>
      </w:tr>
      <w:tr w:rsidR="00F33A38" w:rsidRPr="00152059" w:rsidTr="00152059">
        <w:trPr>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F33A38" w:rsidRPr="00152059" w:rsidRDefault="00F33A38" w:rsidP="00F33A38">
            <w:pPr>
              <w:spacing w:after="0" w:line="240" w:lineRule="auto"/>
              <w:jc w:val="center"/>
              <w:rPr>
                <w:rFonts w:ascii="Calibri" w:eastAsia="Times New Roman" w:hAnsi="Calibri" w:cs="Calibri"/>
                <w:sz w:val="14"/>
                <w:szCs w:val="14"/>
                <w:lang w:eastAsia="es-MX"/>
              </w:rPr>
            </w:pPr>
            <w:r w:rsidRPr="00152059">
              <w:rPr>
                <w:rFonts w:ascii="Calibri" w:eastAsia="Times New Roman" w:hAnsi="Calibri" w:cs="Calibri"/>
                <w:sz w:val="14"/>
                <w:szCs w:val="14"/>
                <w:lang w:eastAsia="es-MX"/>
              </w:rPr>
              <w:t>Balanza de Comprobación</w:t>
            </w:r>
          </w:p>
        </w:tc>
      </w:tr>
      <w:tr w:rsidR="00F33A38" w:rsidRPr="00152059" w:rsidTr="00152059">
        <w:trPr>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F33A38" w:rsidRPr="00152059" w:rsidRDefault="00F33A38" w:rsidP="00F33A38">
            <w:pPr>
              <w:spacing w:after="0" w:line="240" w:lineRule="auto"/>
              <w:jc w:val="center"/>
              <w:rPr>
                <w:rFonts w:ascii="Calibri" w:eastAsia="Times New Roman" w:hAnsi="Calibri" w:cs="Calibri"/>
                <w:sz w:val="14"/>
                <w:szCs w:val="14"/>
                <w:lang w:eastAsia="es-MX"/>
              </w:rPr>
            </w:pPr>
            <w:r w:rsidRPr="00152059">
              <w:rPr>
                <w:rFonts w:ascii="Calibri" w:eastAsia="Times New Roman" w:hAnsi="Calibri" w:cs="Calibri"/>
                <w:sz w:val="14"/>
                <w:szCs w:val="14"/>
                <w:lang w:eastAsia="es-MX"/>
              </w:rPr>
              <w:t>MUNICIPIO DE HUIRAMBA</w:t>
            </w:r>
          </w:p>
        </w:tc>
      </w:tr>
      <w:tr w:rsidR="00F33A38" w:rsidRPr="00152059" w:rsidTr="00152059">
        <w:trPr>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F33A38" w:rsidRPr="00152059" w:rsidRDefault="00F33A38" w:rsidP="00F33A38">
            <w:pPr>
              <w:spacing w:after="0" w:line="240" w:lineRule="auto"/>
              <w:jc w:val="center"/>
              <w:rPr>
                <w:rFonts w:ascii="Calibri" w:eastAsia="Times New Roman" w:hAnsi="Calibri" w:cs="Calibri"/>
                <w:sz w:val="14"/>
                <w:szCs w:val="14"/>
                <w:lang w:eastAsia="es-MX"/>
              </w:rPr>
            </w:pPr>
            <w:r w:rsidRPr="00152059">
              <w:rPr>
                <w:rFonts w:ascii="Calibri" w:eastAsia="Times New Roman" w:hAnsi="Calibri" w:cs="Calibri"/>
                <w:sz w:val="14"/>
                <w:szCs w:val="14"/>
                <w:lang w:eastAsia="es-MX"/>
              </w:rPr>
              <w:t>ESTADO DE MICHOACAN</w:t>
            </w:r>
          </w:p>
        </w:tc>
      </w:tr>
      <w:tr w:rsidR="00F33A38" w:rsidRPr="00152059" w:rsidTr="00152059">
        <w:trPr>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F33A38" w:rsidRPr="00152059" w:rsidRDefault="00F33A38" w:rsidP="00F33A38">
            <w:pPr>
              <w:spacing w:after="0" w:line="240" w:lineRule="auto"/>
              <w:jc w:val="center"/>
              <w:rPr>
                <w:rFonts w:ascii="Calibri" w:eastAsia="Times New Roman" w:hAnsi="Calibri" w:cs="Calibri"/>
                <w:sz w:val="14"/>
                <w:szCs w:val="14"/>
                <w:lang w:eastAsia="es-MX"/>
              </w:rPr>
            </w:pPr>
            <w:r w:rsidRPr="00152059">
              <w:rPr>
                <w:rFonts w:ascii="Calibri" w:eastAsia="Times New Roman" w:hAnsi="Calibri" w:cs="Calibri"/>
                <w:sz w:val="14"/>
                <w:szCs w:val="14"/>
                <w:lang w:eastAsia="es-MX"/>
              </w:rPr>
              <w:t>Del 01/ene./2022 Al 31/dic./2022</w:t>
            </w:r>
          </w:p>
        </w:tc>
      </w:tr>
      <w:tr w:rsidR="00F33A38" w:rsidRPr="00152059" w:rsidTr="00152059">
        <w:trPr>
          <w:trHeight w:val="288"/>
        </w:trPr>
        <w:tc>
          <w:tcPr>
            <w:tcW w:w="0" w:type="auto"/>
            <w:gridSpan w:val="9"/>
            <w:tcBorders>
              <w:top w:val="nil"/>
              <w:left w:val="single" w:sz="4" w:space="0" w:color="auto"/>
              <w:bottom w:val="nil"/>
              <w:right w:val="single" w:sz="4" w:space="0" w:color="000000"/>
            </w:tcBorders>
            <w:shd w:val="clear" w:color="auto" w:fill="auto"/>
            <w:noWrap/>
            <w:vAlign w:val="bottom"/>
            <w:hideMark/>
          </w:tcPr>
          <w:p w:rsidR="00F33A38" w:rsidRPr="00152059" w:rsidRDefault="00F33A38" w:rsidP="00F33A38">
            <w:pPr>
              <w:spacing w:after="0" w:line="240" w:lineRule="auto"/>
              <w:jc w:val="center"/>
              <w:rPr>
                <w:rFonts w:ascii="Calibri" w:eastAsia="Times New Roman" w:hAnsi="Calibri" w:cs="Calibri"/>
                <w:sz w:val="14"/>
                <w:szCs w:val="14"/>
                <w:lang w:eastAsia="es-MX"/>
              </w:rPr>
            </w:pPr>
            <w:r w:rsidRPr="00152059">
              <w:rPr>
                <w:rFonts w:ascii="Calibri" w:eastAsia="Times New Roman" w:hAnsi="Calibri" w:cs="Calibri"/>
                <w:sz w:val="14"/>
                <w:szCs w:val="14"/>
                <w:lang w:eastAsia="es-MX"/>
              </w:rPr>
              <w:lastRenderedPageBreak/>
              <w:t>Cuentas con saldo y/o movimientos acumulado. (De la cuenta: 1000 a la 9999)</w:t>
            </w:r>
          </w:p>
        </w:tc>
      </w:tr>
      <w:tr w:rsidR="00F33A38" w:rsidRPr="00152059" w:rsidTr="00152059">
        <w:trPr>
          <w:trHeight w:val="131"/>
        </w:trPr>
        <w:tc>
          <w:tcPr>
            <w:tcW w:w="0" w:type="auto"/>
            <w:gridSpan w:val="9"/>
            <w:tcBorders>
              <w:top w:val="nil"/>
              <w:left w:val="single" w:sz="4" w:space="0" w:color="auto"/>
              <w:bottom w:val="single" w:sz="4" w:space="0" w:color="auto"/>
              <w:right w:val="single" w:sz="4" w:space="0" w:color="000000"/>
            </w:tcBorders>
            <w:shd w:val="clear" w:color="auto" w:fill="auto"/>
            <w:noWrap/>
            <w:vAlign w:val="bottom"/>
            <w:hideMark/>
          </w:tcPr>
          <w:p w:rsidR="00F33A38" w:rsidRPr="00152059" w:rsidRDefault="00F33A38" w:rsidP="00F33A38">
            <w:pPr>
              <w:spacing w:after="0" w:line="240" w:lineRule="auto"/>
              <w:jc w:val="center"/>
              <w:rPr>
                <w:rFonts w:ascii="Calibri" w:eastAsia="Times New Roman" w:hAnsi="Calibri" w:cs="Calibri"/>
                <w:sz w:val="14"/>
                <w:szCs w:val="14"/>
                <w:lang w:eastAsia="es-MX"/>
              </w:rPr>
            </w:pPr>
            <w:r w:rsidRPr="00152059">
              <w:rPr>
                <w:rFonts w:ascii="Calibri" w:eastAsia="Times New Roman" w:hAnsi="Calibri" w:cs="Calibri"/>
                <w:sz w:val="14"/>
                <w:szCs w:val="14"/>
                <w:lang w:eastAsia="es-MX"/>
              </w:rPr>
              <w:t> </w:t>
            </w:r>
          </w:p>
        </w:tc>
      </w:tr>
      <w:tr w:rsidR="004E4669" w:rsidRPr="00152059" w:rsidTr="00152059">
        <w:trPr>
          <w:trHeight w:val="864"/>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1230</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BIENES INMUEBLES, INFRAESTRUCTURA Y CONSTRUCCIONES EN PROCESO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$42,361,320.77</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$16,406,620.90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$16,406,620.90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$42,361,320.77</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CONSTRUCCIONES EN PROCESO EN BIENES DE DOMINIO PÚBLICO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$39,340,320.77</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$16,406,620.90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$16,406,620.90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$39,340,320.77</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1235-1</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Edificación Habitacional en Proceso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$7,948,718.62</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$7,948,718.62</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1235-1-61101</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Vivienda terminada.</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$1,662,500.00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$1,662,500.00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1235-1-61103</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Mejoramiento de vivienda.</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$6,286,218.62</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$6,286,218.62</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1235-2</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Edificación no Habitacional en Proceso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$15,012,146.08</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$1,492,491.28</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$1,492,491.28</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$15,012,146.08</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1235-2-61206</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Espacios deportivos, recreativos y turísticos.</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$5,041,220.98</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$5,041,220.98</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1235-2-61207</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Infraestructura educativa.</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$9,283,101.31</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$1,492,491.28</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$1,492,491.28</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$9,283,101.31</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1235-2-61208</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Infraestructura en salud.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$648,000.00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$648,000.00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1235-2-61209</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Instalaciones públicas.</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$39,823.79</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$39,823.79</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1152"/>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1235-3</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Construcción de Obras para el Abastecimiento de Agua, Petróleo, Gas, Electricidad y Telecomunicaciones en Proceso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$15,879,456.07</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$2,028,972.27</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$2,028,972.27</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$15,879,456.07</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1235-3-61301</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Extracción, conducción y suministro de agua.</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$1,218,957.17</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$1,218,957.17</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1235-3-61302</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Generación y suministro de energía eléctrica</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$3,513,651.73</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$810,015.10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$810,015.10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$3,513,651.73</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1235-3-61304</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Proyectos de abastecimiento de agua, electricidad y telecomunicaciones.</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$95,700.00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$95,700.00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1235-3-61305</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Agua potable.</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$3,141,307.58</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$3,141,307.58</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1235-3-61307</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Drenajes.</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$9,128,796.76</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$9,128,796.76</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1235-4</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División de Terrenos y Construcción de Obras de Urbanización en Proceso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$12,816,717.35</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$12,816,717.35</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1235-4-61402</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Obras de urbanización.</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$12,816,717.35</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$12,816,717.35</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1235-5</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Construcción de Vías de Comunicación en Proceso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$500,000.00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$68,440.00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$68,440.00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$500,000.00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1235-5-61502</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Caminos rurales.</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$500,000.00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$68,440.00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$68,440.00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$500,000.00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1236</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CONSTRUCCIONES EN PROCESO EN BIENES PROPIOS</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$3,000,000.00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$3,000,000.00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576"/>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1236-4</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División de Terrenos y Construcción de Obras de Urbanización en Proceso</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$3,000,000.00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$3,000,000.00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1236-4-62402</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Obras de urbanización.</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$3,000,000.00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$3,000,000.00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288"/>
        </w:trPr>
        <w:tc>
          <w:tcPr>
            <w:tcW w:w="0" w:type="auto"/>
            <w:tcBorders>
              <w:top w:val="single" w:sz="4" w:space="0" w:color="A5A5A5"/>
              <w:left w:val="single" w:sz="4" w:space="0" w:color="A5A5A5"/>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D</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1239</w:t>
            </w:r>
          </w:p>
        </w:tc>
        <w:tc>
          <w:tcPr>
            <w:tcW w:w="0" w:type="auto"/>
            <w:tcBorders>
              <w:top w:val="single" w:sz="4" w:space="0" w:color="A5A5A5"/>
              <w:left w:val="nil"/>
              <w:bottom w:val="nil"/>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OTROS BIENES INMUEBLES</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$21,000.00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nil"/>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$21,000.00</w:t>
            </w:r>
          </w:p>
        </w:tc>
        <w:tc>
          <w:tcPr>
            <w:tcW w:w="0" w:type="auto"/>
            <w:tcBorders>
              <w:top w:val="single" w:sz="4" w:space="0" w:color="A5A5A5"/>
              <w:left w:val="nil"/>
              <w:bottom w:val="nil"/>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r w:rsidR="004E4669" w:rsidRPr="00152059" w:rsidTr="00152059">
        <w:trPr>
          <w:trHeight w:val="864"/>
        </w:trPr>
        <w:tc>
          <w:tcPr>
            <w:tcW w:w="0" w:type="auto"/>
            <w:tcBorders>
              <w:top w:val="single" w:sz="4" w:space="0" w:color="A5A5A5"/>
              <w:left w:val="single" w:sz="4" w:space="0" w:color="A5A5A5"/>
              <w:bottom w:val="single" w:sz="4" w:space="0" w:color="auto"/>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lastRenderedPageBreak/>
              <w:t>D</w:t>
            </w:r>
          </w:p>
        </w:tc>
        <w:tc>
          <w:tcPr>
            <w:tcW w:w="0" w:type="auto"/>
            <w:tcBorders>
              <w:top w:val="single" w:sz="4" w:space="0" w:color="A5A5A5"/>
              <w:left w:val="nil"/>
              <w:bottom w:val="single" w:sz="4" w:space="0" w:color="auto"/>
              <w:right w:val="nil"/>
            </w:tcBorders>
            <w:shd w:val="clear" w:color="auto" w:fill="auto"/>
            <w:noWrap/>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1239-58902</w:t>
            </w:r>
          </w:p>
        </w:tc>
        <w:tc>
          <w:tcPr>
            <w:tcW w:w="0" w:type="auto"/>
            <w:tcBorders>
              <w:top w:val="single" w:sz="4" w:space="0" w:color="A5A5A5"/>
              <w:left w:val="nil"/>
              <w:bottom w:val="single" w:sz="4" w:space="0" w:color="auto"/>
              <w:right w:val="nil"/>
            </w:tcBorders>
            <w:shd w:val="clear" w:color="auto" w:fill="auto"/>
            <w:vAlign w:val="bottom"/>
            <w:hideMark/>
          </w:tcPr>
          <w:p w:rsidR="004E4669" w:rsidRPr="00152059" w:rsidRDefault="004E4669" w:rsidP="004E4669">
            <w:pPr>
              <w:spacing w:after="0" w:line="240" w:lineRule="auto"/>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Bienes inmuebles en la modalidad de proyectos de infraestructura productiva de largo plazo.</w:t>
            </w:r>
          </w:p>
        </w:tc>
        <w:tc>
          <w:tcPr>
            <w:tcW w:w="0" w:type="auto"/>
            <w:tcBorders>
              <w:top w:val="single" w:sz="4" w:space="0" w:color="A5A5A5"/>
              <w:left w:val="nil"/>
              <w:bottom w:val="single" w:sz="4" w:space="0" w:color="auto"/>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$21,000.00</w:t>
            </w:r>
          </w:p>
        </w:tc>
        <w:tc>
          <w:tcPr>
            <w:tcW w:w="0" w:type="auto"/>
            <w:tcBorders>
              <w:top w:val="single" w:sz="4" w:space="0" w:color="A5A5A5"/>
              <w:left w:val="nil"/>
              <w:bottom w:val="single" w:sz="4" w:space="0" w:color="auto"/>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single" w:sz="4" w:space="0" w:color="auto"/>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single" w:sz="4" w:space="0" w:color="auto"/>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c>
          <w:tcPr>
            <w:tcW w:w="0" w:type="auto"/>
            <w:tcBorders>
              <w:top w:val="single" w:sz="4" w:space="0" w:color="A5A5A5"/>
              <w:left w:val="nil"/>
              <w:bottom w:val="single" w:sz="4" w:space="0" w:color="auto"/>
              <w:right w:val="nil"/>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$21,000.00</w:t>
            </w:r>
          </w:p>
        </w:tc>
        <w:tc>
          <w:tcPr>
            <w:tcW w:w="0" w:type="auto"/>
            <w:tcBorders>
              <w:top w:val="single" w:sz="4" w:space="0" w:color="A5A5A5"/>
              <w:left w:val="nil"/>
              <w:bottom w:val="single" w:sz="4" w:space="0" w:color="auto"/>
              <w:right w:val="single" w:sz="4" w:space="0" w:color="A5A5A5"/>
            </w:tcBorders>
            <w:shd w:val="clear" w:color="auto" w:fill="auto"/>
            <w:noWrap/>
            <w:vAlign w:val="bottom"/>
            <w:hideMark/>
          </w:tcPr>
          <w:p w:rsidR="004E4669" w:rsidRPr="00152059" w:rsidRDefault="004E4669" w:rsidP="004E4669">
            <w:pPr>
              <w:spacing w:after="0" w:line="240" w:lineRule="auto"/>
              <w:jc w:val="right"/>
              <w:rPr>
                <w:rFonts w:ascii="Calibri" w:eastAsia="Times New Roman" w:hAnsi="Calibri" w:cs="Calibri"/>
                <w:color w:val="000000"/>
                <w:sz w:val="14"/>
                <w:szCs w:val="14"/>
                <w:lang w:eastAsia="es-MX"/>
              </w:rPr>
            </w:pPr>
            <w:r w:rsidRPr="00152059">
              <w:rPr>
                <w:rFonts w:ascii="Calibri" w:eastAsia="Times New Roman" w:hAnsi="Calibri" w:cs="Calibri"/>
                <w:color w:val="000000"/>
                <w:sz w:val="14"/>
                <w:szCs w:val="14"/>
                <w:lang w:eastAsia="es-MX"/>
              </w:rPr>
              <w:t>$0.00</w:t>
            </w:r>
          </w:p>
        </w:tc>
      </w:tr>
    </w:tbl>
    <w:p w:rsidR="0085358F" w:rsidRDefault="0085358F"/>
    <w:p w:rsidR="00EE7E20" w:rsidRDefault="006129FB">
      <w:pPr>
        <w:rPr>
          <w:bCs/>
          <w:i/>
          <w:iCs/>
        </w:rPr>
      </w:pPr>
      <w:r w:rsidRPr="009C6AD3">
        <w:rPr>
          <w:bCs/>
          <w:i/>
          <w:iCs/>
        </w:rPr>
        <w:t>BIENES MUEBLES</w:t>
      </w:r>
    </w:p>
    <w:tbl>
      <w:tblPr>
        <w:tblStyle w:val="GridTableLight"/>
        <w:tblW w:w="0" w:type="auto"/>
        <w:tblLayout w:type="fixed"/>
        <w:tblLook w:val="04A0"/>
      </w:tblPr>
      <w:tblGrid>
        <w:gridCol w:w="302"/>
        <w:gridCol w:w="1005"/>
        <w:gridCol w:w="3366"/>
        <w:gridCol w:w="992"/>
        <w:gridCol w:w="567"/>
        <w:gridCol w:w="993"/>
        <w:gridCol w:w="567"/>
        <w:gridCol w:w="1025"/>
        <w:gridCol w:w="533"/>
      </w:tblGrid>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1240</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BIENES MUEBLES</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$35,413.14</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$20,946.57</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$56,359.71</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1241</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MOBILIARIO Y EQUIPO DE ADMINISTRACIÓN</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$6,189.00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$20,946.57</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$27,135.57</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1241-3</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Equipo de Cómputo y de Tecnologías de la Información</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$6,189.00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$20,946.57</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$27,135.57</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1241-3-51501</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Bienes informáticos.</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$6,189.00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$20,946.57</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$27,135.57</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1246</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MAQUINARIA, OTROS EQUIPOS Y HERRAMIENTAS</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$29,224.14</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$29,224.14</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1246-3</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Maquinaria y Equipo de Construcción</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$18,965.52</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$18,965.52</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1246-3-001</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MAQUINARIA Y EQUIPO DE CONSTRUCCION</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$18,965.52</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$18,965.52</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1246-6</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Equipos de Generación Eléctrica, Aparatos y Accesorios Eléctricos</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$10,258.62</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$10,258.62</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1246-6-56601</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Maquinaria, equipo eléctrico y electrónico.</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$10,258.62</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$10,258.62</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1250</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ACTIVOS INTANGIBLES</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$60,000.00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$25,200.00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$85,200.00</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1251</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SOFTWARE</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$60,000.00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$25,200.00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$85,200.00</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r w:rsidR="00EE7E20" w:rsidRPr="00EE7E20" w:rsidTr="00EE7E20">
        <w:trPr>
          <w:trHeight w:val="288"/>
        </w:trPr>
        <w:tc>
          <w:tcPr>
            <w:tcW w:w="302"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D</w:t>
            </w:r>
          </w:p>
        </w:tc>
        <w:tc>
          <w:tcPr>
            <w:tcW w:w="1005"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1251-59101</w:t>
            </w:r>
          </w:p>
        </w:tc>
        <w:tc>
          <w:tcPr>
            <w:tcW w:w="3366" w:type="dxa"/>
            <w:noWrap/>
            <w:hideMark/>
          </w:tcPr>
          <w:p w:rsidR="00EE7E20" w:rsidRPr="00EE7E20" w:rsidRDefault="00EE7E20" w:rsidP="00EE7E20">
            <w:pPr>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Software.</w:t>
            </w:r>
          </w:p>
        </w:tc>
        <w:tc>
          <w:tcPr>
            <w:tcW w:w="992"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$60,000.00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99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$25,200.00</w:t>
            </w:r>
          </w:p>
        </w:tc>
        <w:tc>
          <w:tcPr>
            <w:tcW w:w="567"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c>
          <w:tcPr>
            <w:tcW w:w="1025"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$85,200.00</w:t>
            </w:r>
          </w:p>
        </w:tc>
        <w:tc>
          <w:tcPr>
            <w:tcW w:w="533" w:type="dxa"/>
            <w:noWrap/>
            <w:hideMark/>
          </w:tcPr>
          <w:p w:rsidR="00EE7E20" w:rsidRPr="00EE7E20" w:rsidRDefault="00EE7E20" w:rsidP="00EE7E20">
            <w:pPr>
              <w:jc w:val="right"/>
              <w:rPr>
                <w:rFonts w:ascii="Calibri" w:eastAsia="Times New Roman" w:hAnsi="Calibri" w:cs="Calibri"/>
                <w:color w:val="000000"/>
                <w:sz w:val="14"/>
                <w:szCs w:val="14"/>
                <w:lang w:eastAsia="es-MX"/>
              </w:rPr>
            </w:pPr>
            <w:r w:rsidRPr="00EE7E20">
              <w:rPr>
                <w:rFonts w:ascii="Calibri" w:eastAsia="Times New Roman" w:hAnsi="Calibri" w:cs="Calibri"/>
                <w:color w:val="000000"/>
                <w:sz w:val="14"/>
                <w:szCs w:val="14"/>
                <w:lang w:eastAsia="es-MX"/>
              </w:rPr>
              <w:t>$0.00</w:t>
            </w:r>
          </w:p>
        </w:tc>
      </w:tr>
    </w:tbl>
    <w:p w:rsidR="00EE7E20" w:rsidRDefault="00EE7E20">
      <w:pPr>
        <w:rPr>
          <w:bCs/>
          <w:i/>
          <w:iCs/>
        </w:rPr>
      </w:pPr>
    </w:p>
    <w:p w:rsidR="006129FB" w:rsidRDefault="006129FB"/>
    <w:p w:rsidR="00EE7E20" w:rsidRDefault="00EE7E20"/>
    <w:p w:rsidR="00EA5432" w:rsidRPr="000B416F" w:rsidRDefault="00EA5432" w:rsidP="000B416F">
      <w:pPr>
        <w:pStyle w:val="Prrafodelista"/>
        <w:numPr>
          <w:ilvl w:val="0"/>
          <w:numId w:val="23"/>
        </w:numPr>
        <w:rPr>
          <w:rFonts w:ascii="Arial" w:hAnsi="Arial" w:cs="Arial"/>
          <w:b/>
          <w:sz w:val="24"/>
          <w:u w:val="single"/>
        </w:rPr>
      </w:pPr>
      <w:r w:rsidRPr="000B416F">
        <w:rPr>
          <w:rFonts w:ascii="Arial" w:hAnsi="Arial" w:cs="Arial"/>
          <w:b/>
          <w:sz w:val="24"/>
          <w:u w:val="single"/>
        </w:rPr>
        <w:t>Estimaciones y Deterioros</w:t>
      </w:r>
    </w:p>
    <w:p w:rsidR="00EA5432" w:rsidRDefault="0014349C" w:rsidP="00EA5432">
      <w:pPr>
        <w:rPr>
          <w:rFonts w:ascii="Arial" w:hAnsi="Arial" w:cs="Arial"/>
          <w:sz w:val="24"/>
        </w:rPr>
      </w:pPr>
      <w:r>
        <w:rPr>
          <w:rFonts w:ascii="Arial" w:hAnsi="Arial" w:cs="Arial"/>
          <w:sz w:val="24"/>
        </w:rPr>
        <w:t>Durante el año 2022</w:t>
      </w:r>
      <w:r w:rsidR="00EE7E20">
        <w:rPr>
          <w:rFonts w:ascii="Arial" w:hAnsi="Arial" w:cs="Arial"/>
          <w:sz w:val="24"/>
        </w:rPr>
        <w:t>el OOAPAS Huiramba</w:t>
      </w:r>
      <w:r w:rsidR="00EA5432">
        <w:rPr>
          <w:rFonts w:ascii="Arial" w:hAnsi="Arial" w:cs="Arial"/>
          <w:sz w:val="24"/>
        </w:rPr>
        <w:t xml:space="preserve"> no tuvo registro alguno de este tipo de operaciones financieras, derivadas de cuentas incobrables, estimación de inventarios y deterioro de algunos activos biológicos.</w:t>
      </w:r>
    </w:p>
    <w:p w:rsidR="00EA5432" w:rsidRPr="000B416F" w:rsidRDefault="00EA5432" w:rsidP="000B416F">
      <w:pPr>
        <w:pStyle w:val="Prrafodelista"/>
        <w:numPr>
          <w:ilvl w:val="0"/>
          <w:numId w:val="23"/>
        </w:numPr>
        <w:rPr>
          <w:rFonts w:ascii="Arial" w:hAnsi="Arial" w:cs="Arial"/>
          <w:b/>
          <w:sz w:val="24"/>
          <w:u w:val="single"/>
        </w:rPr>
      </w:pPr>
      <w:r w:rsidRPr="000B416F">
        <w:rPr>
          <w:rFonts w:ascii="Arial" w:hAnsi="Arial" w:cs="Arial"/>
          <w:b/>
          <w:sz w:val="24"/>
          <w:u w:val="single"/>
        </w:rPr>
        <w:t>Otros Activos</w:t>
      </w:r>
    </w:p>
    <w:p w:rsidR="00EA5432" w:rsidRDefault="0014349C" w:rsidP="00EA5432">
      <w:pPr>
        <w:rPr>
          <w:rFonts w:ascii="Arial" w:hAnsi="Arial" w:cs="Arial"/>
          <w:sz w:val="24"/>
        </w:rPr>
      </w:pPr>
      <w:r>
        <w:rPr>
          <w:rFonts w:ascii="Arial" w:hAnsi="Arial" w:cs="Arial"/>
          <w:sz w:val="24"/>
        </w:rPr>
        <w:t>Durante el año 2022</w:t>
      </w:r>
      <w:r w:rsidR="00EE7E20">
        <w:rPr>
          <w:rFonts w:ascii="Arial" w:hAnsi="Arial" w:cs="Arial"/>
          <w:sz w:val="24"/>
        </w:rPr>
        <w:t xml:space="preserve">el OOAPAS Huiramba </w:t>
      </w:r>
      <w:r w:rsidR="00EA5432">
        <w:rPr>
          <w:rFonts w:ascii="Arial" w:hAnsi="Arial" w:cs="Arial"/>
          <w:sz w:val="24"/>
        </w:rPr>
        <w:t>no tuvo registro alguno de este tipo de operaciones financieras, derivadas de otros activos circulantes y no circulantes que tengan algún impacto financiero, tal y como se refleja en el estado de situación financiera.</w:t>
      </w:r>
    </w:p>
    <w:p w:rsidR="00152059" w:rsidRDefault="00152059" w:rsidP="00EA5432">
      <w:pPr>
        <w:rPr>
          <w:rFonts w:ascii="Arial" w:hAnsi="Arial" w:cs="Arial"/>
          <w:sz w:val="24"/>
        </w:rPr>
      </w:pPr>
    </w:p>
    <w:p w:rsidR="00C13FA9" w:rsidRPr="004063EE" w:rsidRDefault="00C13FA9" w:rsidP="00C13FA9">
      <w:pPr>
        <w:ind w:left="360"/>
        <w:rPr>
          <w:rFonts w:ascii="Arial" w:hAnsi="Arial" w:cs="Arial"/>
          <w:b/>
          <w:bCs/>
          <w:i/>
          <w:iCs/>
          <w:color w:val="E7E6E6" w:themeColor="background2"/>
          <w:spacing w:val="10"/>
          <w:sz w:val="24"/>
        </w:rPr>
      </w:pPr>
      <w:r>
        <w:rPr>
          <w:rFonts w:ascii="Arial" w:hAnsi="Arial" w:cs="Arial"/>
          <w:b/>
          <w:bCs/>
          <w:i/>
          <w:iCs/>
          <w:color w:val="E7E6E6" w:themeColor="background2"/>
          <w:spacing w:val="10"/>
          <w:sz w:val="24"/>
        </w:rPr>
        <w:t>PAS</w:t>
      </w:r>
      <w:r w:rsidRPr="004063EE">
        <w:rPr>
          <w:rFonts w:ascii="Arial" w:hAnsi="Arial" w:cs="Arial"/>
          <w:b/>
          <w:bCs/>
          <w:i/>
          <w:iCs/>
          <w:color w:val="E7E6E6" w:themeColor="background2"/>
          <w:spacing w:val="10"/>
          <w:sz w:val="24"/>
        </w:rPr>
        <w:t>IVO</w:t>
      </w:r>
    </w:p>
    <w:p w:rsidR="00C13FA9" w:rsidRPr="00BE5A70" w:rsidRDefault="00C13FA9" w:rsidP="00BE5A70">
      <w:pPr>
        <w:pStyle w:val="Prrafodelista"/>
        <w:numPr>
          <w:ilvl w:val="0"/>
          <w:numId w:val="22"/>
        </w:numPr>
        <w:rPr>
          <w:rFonts w:ascii="Arial" w:hAnsi="Arial" w:cs="Arial"/>
          <w:b/>
          <w:sz w:val="24"/>
          <w:u w:val="single"/>
        </w:rPr>
      </w:pPr>
      <w:r w:rsidRPr="00BE5A70">
        <w:rPr>
          <w:rFonts w:ascii="Arial" w:hAnsi="Arial" w:cs="Arial"/>
          <w:b/>
          <w:sz w:val="24"/>
          <w:u w:val="single"/>
        </w:rPr>
        <w:t>Cuentas por Pagar a Corto Plazo.</w:t>
      </w:r>
    </w:p>
    <w:tbl>
      <w:tblPr>
        <w:tblStyle w:val="Tablaconcuadrcula"/>
        <w:tblpPr w:leftFromText="141" w:rightFromText="141" w:vertAnchor="text" w:horzAnchor="margin" w:tblpY="225"/>
        <w:tblW w:w="0" w:type="auto"/>
        <w:tblLook w:val="04A0"/>
      </w:tblPr>
      <w:tblGrid>
        <w:gridCol w:w="5979"/>
        <w:gridCol w:w="1751"/>
      </w:tblGrid>
      <w:tr w:rsidR="0007077E" w:rsidTr="0007077E">
        <w:tc>
          <w:tcPr>
            <w:tcW w:w="0" w:type="auto"/>
            <w:shd w:val="clear" w:color="auto" w:fill="A8D08D" w:themeFill="accent6" w:themeFillTint="99"/>
          </w:tcPr>
          <w:p w:rsidR="0007077E" w:rsidRPr="00ED119C" w:rsidRDefault="0007077E" w:rsidP="0007077E">
            <w:pPr>
              <w:jc w:val="center"/>
              <w:rPr>
                <w:rFonts w:ascii="Arial" w:hAnsi="Arial" w:cs="Arial"/>
                <w:b/>
                <w:sz w:val="28"/>
              </w:rPr>
            </w:pPr>
            <w:r w:rsidRPr="00ED119C">
              <w:rPr>
                <w:rFonts w:ascii="Arial" w:hAnsi="Arial" w:cs="Arial"/>
                <w:b/>
                <w:sz w:val="28"/>
              </w:rPr>
              <w:t>Concepto</w:t>
            </w:r>
          </w:p>
        </w:tc>
        <w:tc>
          <w:tcPr>
            <w:tcW w:w="0" w:type="auto"/>
            <w:shd w:val="clear" w:color="auto" w:fill="A8D08D" w:themeFill="accent6" w:themeFillTint="99"/>
          </w:tcPr>
          <w:p w:rsidR="0007077E" w:rsidRPr="00ED119C" w:rsidRDefault="0007077E" w:rsidP="0007077E">
            <w:pPr>
              <w:jc w:val="center"/>
              <w:rPr>
                <w:rFonts w:ascii="Arial" w:hAnsi="Arial" w:cs="Arial"/>
                <w:b/>
                <w:sz w:val="28"/>
              </w:rPr>
            </w:pPr>
            <w:r w:rsidRPr="00ED119C">
              <w:rPr>
                <w:rFonts w:ascii="Arial" w:hAnsi="Arial" w:cs="Arial"/>
                <w:b/>
                <w:sz w:val="28"/>
              </w:rPr>
              <w:t>Importe</w:t>
            </w:r>
          </w:p>
        </w:tc>
      </w:tr>
      <w:tr w:rsidR="0007077E" w:rsidTr="0007077E">
        <w:tc>
          <w:tcPr>
            <w:tcW w:w="0" w:type="auto"/>
          </w:tcPr>
          <w:p w:rsidR="0007077E" w:rsidRPr="00B43016" w:rsidRDefault="0007077E" w:rsidP="0007077E">
            <w:pPr>
              <w:rPr>
                <w:rFonts w:ascii="Arial" w:hAnsi="Arial" w:cs="Arial"/>
                <w:sz w:val="28"/>
              </w:rPr>
            </w:pPr>
            <w:r w:rsidRPr="00B43016">
              <w:rPr>
                <w:rFonts w:ascii="Arial" w:hAnsi="Arial" w:cs="Arial"/>
                <w:sz w:val="24"/>
              </w:rPr>
              <w:lastRenderedPageBreak/>
              <w:t>Servicios Personales por Pagar a corto plazo</w:t>
            </w:r>
          </w:p>
        </w:tc>
        <w:tc>
          <w:tcPr>
            <w:tcW w:w="0" w:type="auto"/>
          </w:tcPr>
          <w:p w:rsidR="0007077E" w:rsidRPr="00B43016" w:rsidRDefault="00EE7E20" w:rsidP="0007077E">
            <w:pPr>
              <w:rPr>
                <w:rFonts w:ascii="Arial" w:hAnsi="Arial" w:cs="Arial"/>
                <w:sz w:val="28"/>
              </w:rPr>
            </w:pPr>
            <w:r>
              <w:rPr>
                <w:rFonts w:ascii="Arial" w:hAnsi="Arial" w:cs="Arial"/>
                <w:sz w:val="24"/>
              </w:rPr>
              <w:t>12</w:t>
            </w:r>
            <w:r w:rsidR="0007077E">
              <w:rPr>
                <w:rFonts w:ascii="Arial" w:hAnsi="Arial" w:cs="Arial"/>
                <w:sz w:val="24"/>
              </w:rPr>
              <w:t xml:space="preserve">, </w:t>
            </w:r>
            <w:r>
              <w:rPr>
                <w:rFonts w:ascii="Arial" w:hAnsi="Arial" w:cs="Arial"/>
                <w:sz w:val="24"/>
              </w:rPr>
              <w:t>258</w:t>
            </w:r>
            <w:r w:rsidR="0007077E">
              <w:rPr>
                <w:rFonts w:ascii="Arial" w:hAnsi="Arial" w:cs="Arial"/>
                <w:sz w:val="24"/>
              </w:rPr>
              <w:t>.</w:t>
            </w:r>
            <w:r>
              <w:rPr>
                <w:rFonts w:ascii="Arial" w:hAnsi="Arial" w:cs="Arial"/>
                <w:sz w:val="24"/>
              </w:rPr>
              <w:t>00</w:t>
            </w:r>
          </w:p>
        </w:tc>
      </w:tr>
      <w:tr w:rsidR="0007077E" w:rsidTr="0007077E">
        <w:trPr>
          <w:trHeight w:val="369"/>
        </w:trPr>
        <w:tc>
          <w:tcPr>
            <w:tcW w:w="0" w:type="auto"/>
          </w:tcPr>
          <w:p w:rsidR="0007077E" w:rsidRDefault="0007077E" w:rsidP="0007077E">
            <w:pPr>
              <w:rPr>
                <w:rFonts w:ascii="Arial" w:hAnsi="Arial" w:cs="Arial"/>
                <w:sz w:val="24"/>
              </w:rPr>
            </w:pPr>
            <w:r>
              <w:rPr>
                <w:rFonts w:ascii="Arial" w:hAnsi="Arial" w:cs="Arial"/>
                <w:sz w:val="24"/>
              </w:rPr>
              <w:t>Proveedores por Pagar a Corto Plazo</w:t>
            </w:r>
          </w:p>
        </w:tc>
        <w:tc>
          <w:tcPr>
            <w:tcW w:w="0" w:type="auto"/>
          </w:tcPr>
          <w:p w:rsidR="0007077E" w:rsidRDefault="00EE7E20" w:rsidP="0007077E">
            <w:pPr>
              <w:rPr>
                <w:rFonts w:ascii="Arial" w:hAnsi="Arial" w:cs="Arial"/>
                <w:sz w:val="24"/>
              </w:rPr>
            </w:pPr>
            <w:r>
              <w:rPr>
                <w:rFonts w:ascii="Arial" w:hAnsi="Arial" w:cs="Arial"/>
                <w:sz w:val="24"/>
              </w:rPr>
              <w:t>343</w:t>
            </w:r>
            <w:r w:rsidR="0007077E">
              <w:rPr>
                <w:rFonts w:ascii="Arial" w:hAnsi="Arial" w:cs="Arial"/>
                <w:sz w:val="24"/>
              </w:rPr>
              <w:t xml:space="preserve">, </w:t>
            </w:r>
            <w:r>
              <w:rPr>
                <w:rFonts w:ascii="Arial" w:hAnsi="Arial" w:cs="Arial"/>
                <w:sz w:val="24"/>
              </w:rPr>
              <w:t>613.58</w:t>
            </w:r>
          </w:p>
        </w:tc>
      </w:tr>
      <w:tr w:rsidR="0007077E" w:rsidTr="0007077E">
        <w:trPr>
          <w:trHeight w:val="369"/>
        </w:trPr>
        <w:tc>
          <w:tcPr>
            <w:tcW w:w="0" w:type="auto"/>
          </w:tcPr>
          <w:p w:rsidR="0007077E" w:rsidRDefault="0007077E" w:rsidP="0007077E">
            <w:pPr>
              <w:rPr>
                <w:rFonts w:ascii="Arial" w:hAnsi="Arial" w:cs="Arial"/>
                <w:sz w:val="24"/>
              </w:rPr>
            </w:pPr>
            <w:r>
              <w:rPr>
                <w:rFonts w:ascii="Arial" w:hAnsi="Arial" w:cs="Arial"/>
                <w:sz w:val="24"/>
              </w:rPr>
              <w:t>Bienes Muebles</w:t>
            </w:r>
          </w:p>
        </w:tc>
        <w:tc>
          <w:tcPr>
            <w:tcW w:w="0" w:type="auto"/>
          </w:tcPr>
          <w:p w:rsidR="0007077E" w:rsidRDefault="0007077E" w:rsidP="0007077E">
            <w:pPr>
              <w:rPr>
                <w:rFonts w:ascii="Arial" w:hAnsi="Arial" w:cs="Arial"/>
                <w:sz w:val="24"/>
              </w:rPr>
            </w:pPr>
            <w:r>
              <w:rPr>
                <w:rFonts w:ascii="Arial" w:hAnsi="Arial" w:cs="Arial"/>
                <w:sz w:val="24"/>
              </w:rPr>
              <w:t xml:space="preserve">                0.00</w:t>
            </w:r>
          </w:p>
        </w:tc>
      </w:tr>
      <w:tr w:rsidR="0007077E" w:rsidTr="0007077E">
        <w:tc>
          <w:tcPr>
            <w:tcW w:w="0" w:type="auto"/>
          </w:tcPr>
          <w:p w:rsidR="0007077E" w:rsidRDefault="0007077E" w:rsidP="0007077E">
            <w:pPr>
              <w:rPr>
                <w:rFonts w:ascii="Arial" w:hAnsi="Arial" w:cs="Arial"/>
                <w:sz w:val="24"/>
              </w:rPr>
            </w:pPr>
            <w:r>
              <w:rPr>
                <w:rFonts w:ascii="Arial" w:hAnsi="Arial" w:cs="Arial"/>
                <w:sz w:val="24"/>
              </w:rPr>
              <w:t>Contratistas por Obra Pública por pagar a Corto Plazo</w:t>
            </w:r>
          </w:p>
        </w:tc>
        <w:tc>
          <w:tcPr>
            <w:tcW w:w="0" w:type="auto"/>
          </w:tcPr>
          <w:p w:rsidR="0007077E" w:rsidRDefault="0007077E" w:rsidP="0007077E">
            <w:pPr>
              <w:rPr>
                <w:rFonts w:ascii="Arial" w:hAnsi="Arial" w:cs="Arial"/>
                <w:sz w:val="24"/>
              </w:rPr>
            </w:pPr>
            <w:r>
              <w:rPr>
                <w:rFonts w:ascii="Arial" w:hAnsi="Arial" w:cs="Arial"/>
                <w:sz w:val="24"/>
              </w:rPr>
              <w:t xml:space="preserve">                0.00</w:t>
            </w:r>
          </w:p>
        </w:tc>
      </w:tr>
      <w:tr w:rsidR="0007077E" w:rsidTr="0007077E">
        <w:tc>
          <w:tcPr>
            <w:tcW w:w="0" w:type="auto"/>
          </w:tcPr>
          <w:p w:rsidR="0007077E" w:rsidRDefault="0007077E" w:rsidP="0007077E">
            <w:pPr>
              <w:rPr>
                <w:rFonts w:ascii="Arial" w:hAnsi="Arial" w:cs="Arial"/>
                <w:sz w:val="24"/>
              </w:rPr>
            </w:pPr>
            <w:r>
              <w:rPr>
                <w:rFonts w:ascii="Arial" w:hAnsi="Arial" w:cs="Arial"/>
                <w:sz w:val="24"/>
              </w:rPr>
              <w:t>Acreedores Diversos</w:t>
            </w:r>
          </w:p>
        </w:tc>
        <w:tc>
          <w:tcPr>
            <w:tcW w:w="0" w:type="auto"/>
          </w:tcPr>
          <w:p w:rsidR="0007077E" w:rsidRDefault="0007077E" w:rsidP="0007077E">
            <w:pPr>
              <w:rPr>
                <w:rFonts w:ascii="Arial" w:hAnsi="Arial" w:cs="Arial"/>
                <w:sz w:val="24"/>
              </w:rPr>
            </w:pPr>
            <w:r>
              <w:rPr>
                <w:rFonts w:ascii="Arial" w:hAnsi="Arial" w:cs="Arial"/>
                <w:sz w:val="24"/>
              </w:rPr>
              <w:t xml:space="preserve">                0.00</w:t>
            </w:r>
          </w:p>
        </w:tc>
      </w:tr>
      <w:tr w:rsidR="0007077E" w:rsidTr="0007077E">
        <w:tc>
          <w:tcPr>
            <w:tcW w:w="0" w:type="auto"/>
          </w:tcPr>
          <w:p w:rsidR="0007077E" w:rsidRDefault="0007077E" w:rsidP="0007077E">
            <w:pPr>
              <w:rPr>
                <w:rFonts w:ascii="Arial" w:hAnsi="Arial" w:cs="Arial"/>
                <w:sz w:val="24"/>
              </w:rPr>
            </w:pPr>
            <w:r>
              <w:rPr>
                <w:rFonts w:ascii="Arial" w:hAnsi="Arial" w:cs="Arial"/>
                <w:sz w:val="24"/>
              </w:rPr>
              <w:t>Retenciones y Contribuciones por pagar a CP</w:t>
            </w:r>
          </w:p>
        </w:tc>
        <w:tc>
          <w:tcPr>
            <w:tcW w:w="0" w:type="auto"/>
          </w:tcPr>
          <w:p w:rsidR="0007077E" w:rsidRDefault="00EE7E20" w:rsidP="0007077E">
            <w:pPr>
              <w:rPr>
                <w:rFonts w:ascii="Arial" w:hAnsi="Arial" w:cs="Arial"/>
                <w:sz w:val="24"/>
              </w:rPr>
            </w:pPr>
            <w:r>
              <w:rPr>
                <w:rFonts w:ascii="Arial" w:hAnsi="Arial" w:cs="Arial"/>
                <w:sz w:val="24"/>
              </w:rPr>
              <w:t xml:space="preserve">    362</w:t>
            </w:r>
            <w:r w:rsidR="0007077E">
              <w:rPr>
                <w:rFonts w:ascii="Arial" w:hAnsi="Arial" w:cs="Arial"/>
                <w:sz w:val="24"/>
              </w:rPr>
              <w:t xml:space="preserve">, </w:t>
            </w:r>
            <w:r>
              <w:rPr>
                <w:rFonts w:ascii="Arial" w:hAnsi="Arial" w:cs="Arial"/>
                <w:sz w:val="24"/>
              </w:rPr>
              <w:t>371.13</w:t>
            </w:r>
          </w:p>
        </w:tc>
      </w:tr>
      <w:tr w:rsidR="0007077E" w:rsidTr="0007077E">
        <w:tc>
          <w:tcPr>
            <w:tcW w:w="0" w:type="auto"/>
          </w:tcPr>
          <w:p w:rsidR="0007077E" w:rsidRDefault="0007077E" w:rsidP="0007077E">
            <w:pPr>
              <w:rPr>
                <w:rFonts w:ascii="Arial" w:hAnsi="Arial" w:cs="Arial"/>
                <w:sz w:val="24"/>
              </w:rPr>
            </w:pPr>
            <w:r>
              <w:rPr>
                <w:rFonts w:ascii="Arial" w:hAnsi="Arial" w:cs="Arial"/>
                <w:sz w:val="24"/>
              </w:rPr>
              <w:t>Otras cuentas por Pagar a CP</w:t>
            </w:r>
          </w:p>
        </w:tc>
        <w:tc>
          <w:tcPr>
            <w:tcW w:w="0" w:type="auto"/>
          </w:tcPr>
          <w:p w:rsidR="0007077E" w:rsidRDefault="00EE7E20" w:rsidP="0007077E">
            <w:pPr>
              <w:rPr>
                <w:rFonts w:ascii="Arial" w:hAnsi="Arial" w:cs="Arial"/>
                <w:sz w:val="24"/>
              </w:rPr>
            </w:pPr>
            <w:r>
              <w:rPr>
                <w:rFonts w:ascii="Arial" w:hAnsi="Arial" w:cs="Arial"/>
                <w:sz w:val="24"/>
              </w:rPr>
              <w:t>100</w:t>
            </w:r>
            <w:r w:rsidR="0007077E">
              <w:rPr>
                <w:rFonts w:ascii="Arial" w:hAnsi="Arial" w:cs="Arial"/>
                <w:sz w:val="24"/>
              </w:rPr>
              <w:t xml:space="preserve">, </w:t>
            </w:r>
            <w:r>
              <w:rPr>
                <w:rFonts w:ascii="Arial" w:hAnsi="Arial" w:cs="Arial"/>
                <w:sz w:val="24"/>
              </w:rPr>
              <w:t>107.17</w:t>
            </w:r>
          </w:p>
          <w:p w:rsidR="0007077E" w:rsidRDefault="0007077E" w:rsidP="0007077E">
            <w:pPr>
              <w:rPr>
                <w:rFonts w:ascii="Arial" w:hAnsi="Arial" w:cs="Arial"/>
                <w:sz w:val="24"/>
              </w:rPr>
            </w:pPr>
          </w:p>
        </w:tc>
      </w:tr>
      <w:tr w:rsidR="0007077E" w:rsidTr="0007077E">
        <w:tc>
          <w:tcPr>
            <w:tcW w:w="0" w:type="auto"/>
          </w:tcPr>
          <w:p w:rsidR="0007077E" w:rsidRDefault="0007077E" w:rsidP="0007077E">
            <w:pPr>
              <w:rPr>
                <w:rFonts w:ascii="Arial" w:hAnsi="Arial" w:cs="Arial"/>
                <w:sz w:val="24"/>
              </w:rPr>
            </w:pPr>
            <w:r w:rsidRPr="006534FB">
              <w:rPr>
                <w:rFonts w:ascii="Arial" w:hAnsi="Arial" w:cs="Arial"/>
                <w:b/>
                <w:sz w:val="24"/>
              </w:rPr>
              <w:t>TOTAL</w:t>
            </w:r>
          </w:p>
        </w:tc>
        <w:tc>
          <w:tcPr>
            <w:tcW w:w="0" w:type="auto"/>
          </w:tcPr>
          <w:p w:rsidR="0007077E" w:rsidRDefault="00EE7E20" w:rsidP="0007077E">
            <w:pPr>
              <w:rPr>
                <w:rFonts w:ascii="Arial" w:hAnsi="Arial" w:cs="Arial"/>
                <w:sz w:val="24"/>
              </w:rPr>
            </w:pPr>
            <w:r>
              <w:rPr>
                <w:rFonts w:ascii="Arial" w:hAnsi="Arial" w:cs="Arial"/>
                <w:b/>
                <w:sz w:val="24"/>
              </w:rPr>
              <w:t xml:space="preserve">  818</w:t>
            </w:r>
            <w:r w:rsidR="0007077E">
              <w:rPr>
                <w:rFonts w:ascii="Arial" w:hAnsi="Arial" w:cs="Arial"/>
                <w:b/>
                <w:sz w:val="24"/>
              </w:rPr>
              <w:t xml:space="preserve">, </w:t>
            </w:r>
            <w:r>
              <w:rPr>
                <w:rFonts w:ascii="Arial" w:hAnsi="Arial" w:cs="Arial"/>
                <w:b/>
                <w:sz w:val="24"/>
              </w:rPr>
              <w:t>349.88</w:t>
            </w:r>
          </w:p>
        </w:tc>
      </w:tr>
    </w:tbl>
    <w:p w:rsidR="00A65B00" w:rsidRDefault="00A65B00" w:rsidP="00EA5432">
      <w:pPr>
        <w:rPr>
          <w:rFonts w:ascii="Arial" w:hAnsi="Arial" w:cs="Arial"/>
          <w:sz w:val="24"/>
        </w:rPr>
      </w:pPr>
    </w:p>
    <w:p w:rsidR="00A65B00" w:rsidRDefault="00A65B00" w:rsidP="00EA5432">
      <w:pPr>
        <w:rPr>
          <w:rFonts w:ascii="Arial" w:hAnsi="Arial" w:cs="Arial"/>
          <w:sz w:val="24"/>
        </w:rPr>
      </w:pPr>
    </w:p>
    <w:p w:rsidR="00A65B00" w:rsidRDefault="00A65B00" w:rsidP="00EA5432">
      <w:pPr>
        <w:rPr>
          <w:rFonts w:ascii="Arial" w:hAnsi="Arial" w:cs="Arial"/>
          <w:sz w:val="24"/>
        </w:rPr>
      </w:pPr>
    </w:p>
    <w:p w:rsidR="009C6AD3" w:rsidRDefault="009C6AD3"/>
    <w:p w:rsidR="0007077E" w:rsidRPr="0007077E" w:rsidRDefault="0007077E" w:rsidP="0007077E"/>
    <w:p w:rsidR="0007077E" w:rsidRPr="0007077E" w:rsidRDefault="0007077E" w:rsidP="0007077E"/>
    <w:p w:rsidR="0007077E" w:rsidRPr="0007077E" w:rsidRDefault="0007077E" w:rsidP="0007077E"/>
    <w:p w:rsidR="0007077E" w:rsidRDefault="0007077E" w:rsidP="0007077E"/>
    <w:tbl>
      <w:tblPr>
        <w:tblStyle w:val="Tablaconcuadrcula1clara-nfasis11"/>
        <w:tblW w:w="0" w:type="auto"/>
        <w:tblLook w:val="04A0"/>
      </w:tblPr>
      <w:tblGrid>
        <w:gridCol w:w="268"/>
        <w:gridCol w:w="496"/>
        <w:gridCol w:w="496"/>
        <w:gridCol w:w="952"/>
        <w:gridCol w:w="952"/>
        <w:gridCol w:w="792"/>
        <w:gridCol w:w="792"/>
        <w:gridCol w:w="307"/>
        <w:gridCol w:w="307"/>
        <w:gridCol w:w="1283"/>
        <w:gridCol w:w="307"/>
        <w:gridCol w:w="307"/>
        <w:gridCol w:w="311"/>
        <w:gridCol w:w="311"/>
        <w:gridCol w:w="311"/>
        <w:gridCol w:w="223"/>
        <w:gridCol w:w="223"/>
        <w:gridCol w:w="269"/>
        <w:gridCol w:w="223"/>
        <w:gridCol w:w="223"/>
        <w:gridCol w:w="223"/>
      </w:tblGrid>
      <w:tr w:rsidR="00861DEB" w:rsidRPr="00861DEB" w:rsidTr="00861DEB">
        <w:trPr>
          <w:cnfStyle w:val="100000000000"/>
          <w:trHeight w:val="37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1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100000000000"/>
              <w:rPr>
                <w:rFonts w:ascii="Times New Roman" w:eastAsia="Times New Roman" w:hAnsi="Times New Roman" w:cs="Times New Roman"/>
                <w:sz w:val="18"/>
                <w:szCs w:val="18"/>
                <w:lang w:eastAsia="es-MX"/>
              </w:rPr>
            </w:pPr>
          </w:p>
        </w:tc>
        <w:tc>
          <w:tcPr>
            <w:tcW w:w="0" w:type="auto"/>
            <w:gridSpan w:val="12"/>
            <w:hideMark/>
          </w:tcPr>
          <w:p w:rsidR="00861DEB" w:rsidRPr="00861DEB" w:rsidRDefault="00861DEB" w:rsidP="00861DEB">
            <w:pPr>
              <w:jc w:val="center"/>
              <w:cnfStyle w:val="1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ORGANISMO OPERADOR DE AGUA POTABLE ALCANTARILLADO Y SANEAMIENTO DE HUIRAMBA</w:t>
            </w:r>
          </w:p>
        </w:tc>
        <w:tc>
          <w:tcPr>
            <w:tcW w:w="0" w:type="auto"/>
            <w:noWrap/>
            <w:hideMark/>
          </w:tcPr>
          <w:p w:rsidR="00861DEB" w:rsidRPr="00861DEB" w:rsidRDefault="00861DEB" w:rsidP="00861DEB">
            <w:pPr>
              <w:jc w:val="center"/>
              <w:cnfStyle w:val="1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1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1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1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1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100000000000"/>
              <w:rPr>
                <w:rFonts w:ascii="Times New Roman" w:eastAsia="Times New Roman" w:hAnsi="Times New Roman" w:cs="Times New Roman"/>
                <w:sz w:val="18"/>
                <w:szCs w:val="18"/>
                <w:lang w:eastAsia="es-MX"/>
              </w:rPr>
            </w:pPr>
          </w:p>
        </w:tc>
      </w:tr>
      <w:tr w:rsidR="00861DEB" w:rsidRPr="00861DEB" w:rsidTr="00861DEB">
        <w:trPr>
          <w:trHeight w:val="15"/>
        </w:trPr>
        <w:tc>
          <w:tcPr>
            <w:cnfStyle w:val="001000000000"/>
            <w:tcW w:w="0" w:type="auto"/>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gridSpan w:val="12"/>
            <w:vMerge w:val="restart"/>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MICHOACAN DE OCAMPO</w:t>
            </w:r>
          </w:p>
        </w:tc>
        <w:tc>
          <w:tcPr>
            <w:tcW w:w="0" w:type="auto"/>
            <w:noWrap/>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31"/>
        </w:trPr>
        <w:tc>
          <w:tcPr>
            <w:cnfStyle w:val="001000000000"/>
            <w:tcW w:w="0" w:type="auto"/>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gridSpan w:val="12"/>
            <w:vMerge/>
            <w:hideMark/>
          </w:tcPr>
          <w:p w:rsidR="00861DEB" w:rsidRPr="00861DEB" w:rsidRDefault="00861DEB" w:rsidP="00861DEB">
            <w:pPr>
              <w:cnfStyle w:val="000000000000"/>
              <w:rPr>
                <w:rFonts w:ascii="Arial" w:eastAsia="Times New Roman" w:hAnsi="Arial" w:cs="Arial"/>
                <w:b/>
                <w:bCs/>
                <w:color w:val="000000"/>
                <w:sz w:val="18"/>
                <w:szCs w:val="18"/>
                <w:lang w:eastAsia="es-MX"/>
              </w:rPr>
            </w:pP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47"/>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3"/>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 </w:t>
            </w:r>
          </w:p>
        </w:tc>
        <w:tc>
          <w:tcPr>
            <w:tcW w:w="0" w:type="auto"/>
            <w:gridSpan w:val="12"/>
            <w:vMerge/>
            <w:hideMark/>
          </w:tcPr>
          <w:p w:rsidR="00861DEB" w:rsidRPr="00861DEB" w:rsidRDefault="00861DEB" w:rsidP="00861DEB">
            <w:pPr>
              <w:cnfStyle w:val="000000000000"/>
              <w:rPr>
                <w:rFonts w:ascii="Arial" w:eastAsia="Times New Roman" w:hAnsi="Arial" w:cs="Arial"/>
                <w:b/>
                <w:bCs/>
                <w:color w:val="000000"/>
                <w:sz w:val="18"/>
                <w:szCs w:val="18"/>
                <w:lang w:eastAsia="es-MX"/>
              </w:rPr>
            </w:pPr>
          </w:p>
        </w:tc>
        <w:tc>
          <w:tcPr>
            <w:tcW w:w="0" w:type="auto"/>
            <w:noWrap/>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15"/>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2"/>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 </w:t>
            </w:r>
          </w:p>
        </w:tc>
        <w:tc>
          <w:tcPr>
            <w:tcW w:w="0" w:type="auto"/>
            <w:gridSpan w:val="10"/>
            <w:vMerge w:val="restart"/>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Indicadores Financieros</w:t>
            </w:r>
          </w:p>
        </w:tc>
        <w:tc>
          <w:tcPr>
            <w:tcW w:w="0" w:type="auto"/>
            <w:gridSpan w:val="3"/>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 </w:t>
            </w:r>
          </w:p>
        </w:tc>
        <w:tc>
          <w:tcPr>
            <w:tcW w:w="0" w:type="auto"/>
            <w:noWrap/>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4"/>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10"/>
            <w:vMerge/>
            <w:hideMark/>
          </w:tcPr>
          <w:p w:rsidR="00861DEB" w:rsidRPr="00861DEB" w:rsidRDefault="00861DEB" w:rsidP="00861DEB">
            <w:pPr>
              <w:cnfStyle w:val="000000000000"/>
              <w:rPr>
                <w:rFonts w:ascii="Arial" w:eastAsia="Times New Roman" w:hAnsi="Arial" w:cs="Arial"/>
                <w:b/>
                <w:bCs/>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51"/>
        </w:trPr>
        <w:tc>
          <w:tcPr>
            <w:cnfStyle w:val="001000000000"/>
            <w:tcW w:w="0" w:type="auto"/>
            <w:gridSpan w:val="6"/>
            <w:vMerge w:val="restart"/>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gridSpan w:val="8"/>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 </w:t>
            </w:r>
          </w:p>
        </w:tc>
        <w:tc>
          <w:tcPr>
            <w:tcW w:w="0" w:type="auto"/>
            <w:noWrap/>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15"/>
        </w:trPr>
        <w:tc>
          <w:tcPr>
            <w:cnfStyle w:val="001000000000"/>
            <w:tcW w:w="0" w:type="auto"/>
            <w:gridSpan w:val="6"/>
            <w:vMerge/>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7"/>
            <w:vMerge w:val="restart"/>
            <w:hideMark/>
          </w:tcPr>
          <w:p w:rsidR="00861DEB" w:rsidRPr="00861DEB" w:rsidRDefault="00861DEB" w:rsidP="00861DEB">
            <w:pPr>
              <w:jc w:val="cente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Del 01/ene/2022 Al 31/dic./2022</w:t>
            </w:r>
          </w:p>
        </w:tc>
        <w:tc>
          <w:tcPr>
            <w:tcW w:w="0" w:type="auto"/>
            <w:gridSpan w:val="4"/>
            <w:vMerge w:val="restart"/>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gridSpan w:val="2"/>
            <w:vMerge w:val="restart"/>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r>
      <w:tr w:rsidR="00861DEB" w:rsidRPr="00861DEB" w:rsidTr="00861DEB">
        <w:trPr>
          <w:trHeight w:val="228"/>
        </w:trPr>
        <w:tc>
          <w:tcPr>
            <w:cnfStyle w:val="001000000000"/>
            <w:tcW w:w="0" w:type="auto"/>
            <w:gridSpan w:val="6"/>
            <w:vMerge/>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7"/>
            <w:vMerge/>
            <w:hideMark/>
          </w:tcPr>
          <w:p w:rsidR="00861DEB" w:rsidRPr="00861DEB" w:rsidRDefault="00861DEB" w:rsidP="00861DEB">
            <w:pPr>
              <w:cnfStyle w:val="000000000000"/>
              <w:rPr>
                <w:rFonts w:ascii="Arial" w:eastAsia="Times New Roman" w:hAnsi="Arial" w:cs="Arial"/>
                <w:b/>
                <w:bCs/>
                <w:color w:val="000000"/>
                <w:sz w:val="18"/>
                <w:szCs w:val="18"/>
                <w:lang w:eastAsia="es-MX"/>
              </w:rPr>
            </w:pPr>
          </w:p>
        </w:tc>
        <w:tc>
          <w:tcPr>
            <w:tcW w:w="0" w:type="auto"/>
            <w:gridSpan w:val="4"/>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gridSpan w:val="2"/>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51"/>
        </w:trPr>
        <w:tc>
          <w:tcPr>
            <w:cnfStyle w:val="001000000000"/>
            <w:tcW w:w="0" w:type="auto"/>
            <w:gridSpan w:val="3"/>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gridSpan w:val="12"/>
            <w:hideMark/>
          </w:tcPr>
          <w:p w:rsidR="00861DEB" w:rsidRPr="00861DEB" w:rsidRDefault="00861DEB" w:rsidP="00861DEB">
            <w:pPr>
              <w:jc w:val="cente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gridSpan w:val="2"/>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gridSpan w:val="2"/>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r>
      <w:tr w:rsidR="00861DEB" w:rsidRPr="00861DEB" w:rsidTr="00861DEB">
        <w:trPr>
          <w:trHeight w:val="96"/>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30"/>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gridSpan w:val="7"/>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Indicador</w:t>
            </w:r>
          </w:p>
        </w:tc>
        <w:tc>
          <w:tcPr>
            <w:tcW w:w="0" w:type="auto"/>
            <w:noWrap/>
            <w:hideMark/>
          </w:tcPr>
          <w:p w:rsidR="00861DEB" w:rsidRPr="00861DEB" w:rsidRDefault="00861DEB" w:rsidP="00861DEB">
            <w:pPr>
              <w:cnfStyle w:val="000000000000"/>
              <w:rPr>
                <w:rFonts w:ascii="Arial" w:eastAsia="Times New Roman" w:hAnsi="Arial" w:cs="Arial"/>
                <w:b/>
                <w:bCs/>
                <w:color w:val="000000"/>
                <w:sz w:val="18"/>
                <w:szCs w:val="18"/>
                <w:lang w:eastAsia="es-MX"/>
              </w:rPr>
            </w:pPr>
          </w:p>
        </w:tc>
        <w:tc>
          <w:tcPr>
            <w:tcW w:w="0" w:type="auto"/>
            <w:gridSpan w:val="3"/>
            <w:hideMark/>
          </w:tcPr>
          <w:p w:rsidR="00861DEB" w:rsidRPr="00861DEB" w:rsidRDefault="00861DEB" w:rsidP="00861DEB">
            <w:pPr>
              <w:jc w:val="right"/>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Resultado</w:t>
            </w:r>
          </w:p>
        </w:tc>
        <w:tc>
          <w:tcPr>
            <w:tcW w:w="0" w:type="auto"/>
            <w:noWrap/>
            <w:hideMark/>
          </w:tcPr>
          <w:p w:rsidR="00861DEB" w:rsidRPr="00861DEB" w:rsidRDefault="00861DEB" w:rsidP="00861DEB">
            <w:pPr>
              <w:jc w:val="right"/>
              <w:cnfStyle w:val="000000000000"/>
              <w:rPr>
                <w:rFonts w:ascii="Arial" w:eastAsia="Times New Roman" w:hAnsi="Arial" w:cs="Arial"/>
                <w:b/>
                <w:bCs/>
                <w:color w:val="000000"/>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b/>
                <w:bCs/>
                <w:color w:val="000000"/>
                <w:sz w:val="18"/>
                <w:szCs w:val="18"/>
                <w:lang w:eastAsia="es-MX"/>
              </w:rPr>
            </w:pPr>
            <w:r w:rsidRPr="00861DEB">
              <w:rPr>
                <w:rFonts w:ascii="Arial" w:eastAsia="Times New Roman" w:hAnsi="Arial" w:cs="Arial"/>
                <w:b/>
                <w:bCs/>
                <w:color w:val="000000"/>
                <w:sz w:val="18"/>
                <w:szCs w:val="18"/>
                <w:lang w:eastAsia="es-MX"/>
              </w:rPr>
              <w:t>Parametro</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01.- LIQUIDEZ  (Activo Circulante / Pasivo Circulante)</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$1,398,664.76 / $818,349.88</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1.71</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mayor de 1.1 veces</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Se dispone de 1.71 de activo circulante para pagar cada $1.00 de obligaciones a corto plazo. Por lo que se cuenta con liquidez.</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Aceptable = de 1.0 a 1.1 veces</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3"/>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c) No aceptable = menor a 1.0 veces</w:t>
            </w:r>
          </w:p>
        </w:tc>
      </w:tr>
      <w:tr w:rsidR="00861DEB" w:rsidRPr="00861DEB" w:rsidTr="00861DEB">
        <w:trPr>
          <w:trHeight w:val="84"/>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02.- MÁRGEN DE SEGURIDAD   ( (Activo Circulante - Pasivo Circulante) /  Pasivo Circulante)</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($1,398,664.76 - $818,349.88 ) / $818,349.88</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70.91%</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mayor a 35%</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Se cuenta con un nivel positivo de márgen de seguridad para solventar contingencias.</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Aceptable = de 0% a 35%</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3"/>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c) No aceptable = menor a 0%</w:t>
            </w:r>
          </w:p>
        </w:tc>
      </w:tr>
      <w:tr w:rsidR="00861DEB" w:rsidRPr="00861DEB" w:rsidTr="00861DEB">
        <w:trPr>
          <w:trHeight w:val="84"/>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03.-PROPORCIÓN DEL PASIVO A CORTO PLAZO SOBRE EL PASIVO TOTAL (Pasivo Circulante/Pasivo Total)</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($818,349.88 / $818,349.88 )</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100.00%</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mayor o igual a 50%</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El resultado indica que el financiamiento a corto plazo predomina respecto al pasivo a largo plazo.</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No Aceptable = menor a 50%</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97"/>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04.- SOLVENCIA  (Pasivo Total / Activo Total)</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$818,349.88 / $2,931,645.16</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27.91%</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mayor a 35%</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Se cuenta con un nivel positivo de solvencia para cumplir con sus compromisos a largo plazo.</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Aceptable = de 0% a 35%</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3"/>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c) No aceptable = menor a 0%</w:t>
            </w:r>
          </w:p>
        </w:tc>
      </w:tr>
      <w:tr w:rsidR="00861DEB" w:rsidRPr="00861DEB" w:rsidTr="00861DEB">
        <w:trPr>
          <w:trHeight w:val="84"/>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05.- AUTONOMÍA FINANCIERA  (Ingresos Propios / Ingresos Totales)</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$1,456,129.58 / $1,456,129.58</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100.00%</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mayor o igual a 50%</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El resultado refleja el procentaje de los ingresos propios, por lo que se cuenta con autonomia financiera.</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No aceptable = menor a 50%</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97"/>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06.- AUTONOMÍA FINANCIERA PARA CUBRIR EL GASTO CORRIENTE (Ingresos Propios / Gasto Corriente)</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$1,456,129.58 / $1,299,002.65</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112.09%</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mayor al 55%</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El gasto corriente es cubierto en un  112.09% con recursos propios, por lo cual se cuenta con un nivel positivo de autonomía financiera, para cubrir su gasto corriente.</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Aceptable = 45% al 55%</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3"/>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c) No aceptable = menor al 45%</w:t>
            </w:r>
          </w:p>
        </w:tc>
      </w:tr>
      <w:tr w:rsidR="00861DEB" w:rsidRPr="00861DEB" w:rsidTr="00861DEB">
        <w:trPr>
          <w:trHeight w:val="84"/>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07.- REALIZACIÓN DE INVERSIONES, SERVICIOS Y BENEFICIO SOCIAL (Gasto de capital / Otros Ingresos)</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0.00</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mayor al 70%</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Aceptable = 60% al 70%</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3"/>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c) No aceptable = menor al 60%</w:t>
            </w:r>
          </w:p>
        </w:tc>
      </w:tr>
      <w:tr w:rsidR="00861DEB" w:rsidRPr="00861DEB" w:rsidTr="00861DEB">
        <w:trPr>
          <w:trHeight w:val="84"/>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08.- RESULTADO FINANCIERO  ((Saldo Inicial + Ingresos Totales) / Gasto Total)</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$1,914,479.61 + $1,456,129.58 / $1,353,145.45</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2.49</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a) Positivo = Igual o mayor a 1</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1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Se cuenta con un nivel Positivo de equilibrio financiero en la administración de los recursos.</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b) No Aceptable = Menor a 1</w:t>
            </w:r>
          </w:p>
        </w:tc>
      </w:tr>
      <w:tr w:rsidR="00861DEB" w:rsidRPr="00861DEB" w:rsidTr="00861DEB">
        <w:trPr>
          <w:trHeight w:val="57"/>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97"/>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09.- PROPORCIÓN DEL GASTO CORRIENTE SOBRE EL GASTO TOTAL (Gasto corriente / Gasto Total)</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$1,299,002.65 / $1,353,145.45</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95.99%</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7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val="restart"/>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xml:space="preserve">El gasto corriente representan el 95.99% del gasto </w:t>
            </w:r>
            <w:r w:rsidRPr="00861DEB">
              <w:rPr>
                <w:rFonts w:ascii="Arial" w:eastAsia="Times New Roman" w:hAnsi="Arial" w:cs="Arial"/>
                <w:color w:val="000000"/>
                <w:sz w:val="18"/>
                <w:szCs w:val="18"/>
                <w:lang w:eastAsia="es-MX"/>
              </w:rPr>
              <w:lastRenderedPageBreak/>
              <w:t>total.</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97"/>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vMerge/>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81"/>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61"/>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10.- PROPORCIÓN DE LOS SERVICIOS PERSONALES S/GASTO CORRIENTE (Servicios Personales/Gasto corriente)</w:t>
            </w:r>
          </w:p>
        </w:tc>
      </w:tr>
      <w:tr w:rsidR="00861DEB" w:rsidRPr="00861DEB" w:rsidTr="00861DEB">
        <w:trPr>
          <w:trHeight w:val="15"/>
        </w:trPr>
        <w:tc>
          <w:tcPr>
            <w:cnfStyle w:val="001000000000"/>
            <w:tcW w:w="0" w:type="auto"/>
            <w:gridSpan w:val="21"/>
            <w:hideMark/>
          </w:tcPr>
          <w:p w:rsidR="00861DEB" w:rsidRPr="00861DEB" w:rsidRDefault="00861DEB" w:rsidP="00861DEB">
            <w:pPr>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66"/>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82"/>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$300,281.53 / $1,299,002.65</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hideMark/>
          </w:tcPr>
          <w:p w:rsidR="00861DEB" w:rsidRPr="00861DEB" w:rsidRDefault="00861DEB" w:rsidP="00861DEB">
            <w:pPr>
              <w:jc w:val="right"/>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23.11%</w:t>
            </w:r>
          </w:p>
        </w:tc>
        <w:tc>
          <w:tcPr>
            <w:tcW w:w="0" w:type="auto"/>
            <w:noWrap/>
            <w:hideMark/>
          </w:tcPr>
          <w:p w:rsidR="00861DEB" w:rsidRPr="00861DEB" w:rsidRDefault="00861DEB" w:rsidP="00861DEB">
            <w:pPr>
              <w:jc w:val="right"/>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gridSpan w:val="9"/>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r w:rsidR="00861DEB" w:rsidRPr="00861DEB" w:rsidTr="00861DEB">
        <w:trPr>
          <w:trHeight w:val="12"/>
        </w:trPr>
        <w:tc>
          <w:tcPr>
            <w:cnfStyle w:val="001000000000"/>
            <w:tcW w:w="0" w:type="auto"/>
            <w:noWrap/>
            <w:hideMark/>
          </w:tcPr>
          <w:p w:rsidR="00861DEB" w:rsidRPr="00861DEB" w:rsidRDefault="00861DEB" w:rsidP="00861DEB">
            <w:pPr>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r w:rsidR="00861DEB" w:rsidRPr="00861DEB" w:rsidTr="00861DEB">
        <w:trPr>
          <w:trHeight w:val="270"/>
        </w:trPr>
        <w:tc>
          <w:tcPr>
            <w:cnfStyle w:val="001000000000"/>
            <w:tcW w:w="0" w:type="auto"/>
            <w:noWrap/>
            <w:hideMark/>
          </w:tcPr>
          <w:p w:rsidR="00861DEB" w:rsidRPr="00861DEB" w:rsidRDefault="00861DEB" w:rsidP="00861DEB">
            <w:pPr>
              <w:rPr>
                <w:rFonts w:ascii="Times New Roman" w:eastAsia="Times New Roman" w:hAnsi="Times New Roman" w:cs="Times New Roman"/>
                <w:sz w:val="18"/>
                <w:szCs w:val="18"/>
                <w:lang w:eastAsia="es-MX"/>
              </w:rPr>
            </w:pPr>
          </w:p>
        </w:tc>
        <w:tc>
          <w:tcPr>
            <w:tcW w:w="0" w:type="auto"/>
            <w:gridSpan w:val="6"/>
            <w:hideMark/>
          </w:tcPr>
          <w:p w:rsidR="00861DEB" w:rsidRPr="00861DEB" w:rsidRDefault="00861DEB" w:rsidP="00861DEB">
            <w:pPr>
              <w:cnfStyle w:val="00000000000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Los servicios personales representan el 23.11% del gasto corriente.</w:t>
            </w:r>
          </w:p>
        </w:tc>
        <w:tc>
          <w:tcPr>
            <w:tcW w:w="0" w:type="auto"/>
            <w:noWrap/>
            <w:hideMark/>
          </w:tcPr>
          <w:p w:rsidR="00861DEB" w:rsidRPr="00861DEB" w:rsidRDefault="00861DEB" w:rsidP="00861DEB">
            <w:pPr>
              <w:cnfStyle w:val="000000000000"/>
              <w:rPr>
                <w:rFonts w:ascii="Arial" w:eastAsia="Times New Roman" w:hAnsi="Arial" w:cs="Arial"/>
                <w:color w:val="000000"/>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c>
          <w:tcPr>
            <w:tcW w:w="0" w:type="auto"/>
            <w:noWrap/>
            <w:hideMark/>
          </w:tcPr>
          <w:p w:rsidR="00861DEB" w:rsidRPr="00861DEB" w:rsidRDefault="00861DEB" w:rsidP="00861DEB">
            <w:pPr>
              <w:cnfStyle w:val="000000000000"/>
              <w:rPr>
                <w:rFonts w:ascii="Times New Roman" w:eastAsia="Times New Roman" w:hAnsi="Times New Roman" w:cs="Times New Roman"/>
                <w:sz w:val="18"/>
                <w:szCs w:val="18"/>
                <w:lang w:eastAsia="es-MX"/>
              </w:rPr>
            </w:pPr>
          </w:p>
        </w:tc>
      </w:tr>
    </w:tbl>
    <w:p w:rsidR="00E87021" w:rsidRDefault="00E87021" w:rsidP="0007077E"/>
    <w:p w:rsidR="00055C8E" w:rsidRPr="007D4E7D" w:rsidRDefault="00005788" w:rsidP="007D4E7D">
      <w:pPr>
        <w:pStyle w:val="Prrafodelista"/>
        <w:numPr>
          <w:ilvl w:val="0"/>
          <w:numId w:val="27"/>
        </w:numPr>
        <w:tabs>
          <w:tab w:val="left" w:pos="1652"/>
        </w:tabs>
        <w:rPr>
          <w:rFonts w:ascii="Arial" w:hAnsi="Arial" w:cs="Arial"/>
          <w:b/>
          <w:bCs/>
          <w:i/>
          <w:iCs/>
        </w:rPr>
      </w:pPr>
      <w:r w:rsidRPr="007D4E7D">
        <w:rPr>
          <w:rFonts w:ascii="Arial" w:hAnsi="Arial" w:cs="Arial"/>
          <w:b/>
          <w:bCs/>
          <w:i/>
          <w:iCs/>
        </w:rPr>
        <w:t>FONDOS Y BIENES DE TERCEROS EN GARATÍA Y/O ADMINISTRACIÓN</w:t>
      </w:r>
    </w:p>
    <w:p w:rsidR="00005788" w:rsidRDefault="004E1622" w:rsidP="0007077E">
      <w:pPr>
        <w:tabs>
          <w:tab w:val="left" w:pos="1652"/>
        </w:tabs>
        <w:rPr>
          <w:rFonts w:ascii="Arial" w:hAnsi="Arial" w:cs="Arial"/>
        </w:rPr>
      </w:pPr>
      <w:r>
        <w:rPr>
          <w:rFonts w:ascii="Arial" w:hAnsi="Arial" w:cs="Arial"/>
        </w:rPr>
        <w:t>Sobre el presente</w:t>
      </w:r>
      <w:r w:rsidR="00287488">
        <w:rPr>
          <w:rFonts w:ascii="Arial" w:hAnsi="Arial" w:cs="Arial"/>
        </w:rPr>
        <w:t xml:space="preserve"> apartado se informa que el </w:t>
      </w:r>
      <w:r w:rsidR="00861DEB">
        <w:rPr>
          <w:rFonts w:ascii="Arial" w:hAnsi="Arial" w:cs="Arial"/>
        </w:rPr>
        <w:t>OOAPAS</w:t>
      </w:r>
      <w:r w:rsidR="00287488">
        <w:rPr>
          <w:rFonts w:ascii="Arial" w:hAnsi="Arial" w:cs="Arial"/>
        </w:rPr>
        <w:t xml:space="preserve"> Huiramba, no tuvo </w:t>
      </w:r>
      <w:r w:rsidR="00867CA9">
        <w:rPr>
          <w:rFonts w:ascii="Arial" w:hAnsi="Arial" w:cs="Arial"/>
        </w:rPr>
        <w:t>fondos o bienes de terceros en gara</w:t>
      </w:r>
      <w:r w:rsidR="002A0F1B">
        <w:rPr>
          <w:rFonts w:ascii="Arial" w:hAnsi="Arial" w:cs="Arial"/>
        </w:rPr>
        <w:t>n</w:t>
      </w:r>
      <w:r w:rsidR="00867CA9">
        <w:rPr>
          <w:rFonts w:ascii="Arial" w:hAnsi="Arial" w:cs="Arial"/>
        </w:rPr>
        <w:t>tía</w:t>
      </w:r>
      <w:r w:rsidR="00320D8D">
        <w:rPr>
          <w:rFonts w:ascii="Arial" w:hAnsi="Arial" w:cs="Arial"/>
        </w:rPr>
        <w:t>donde se tenga que verificar su naturaleza</w:t>
      </w:r>
      <w:r w:rsidR="00E00DC0">
        <w:rPr>
          <w:rFonts w:ascii="Arial" w:hAnsi="Arial" w:cs="Arial"/>
        </w:rPr>
        <w:t>, tal y como se muestra en el siguiente reporte emitido por el sistema de contabilidad</w:t>
      </w:r>
      <w:r w:rsidR="00066CE9">
        <w:rPr>
          <w:rFonts w:ascii="Arial" w:hAnsi="Arial" w:cs="Arial"/>
        </w:rPr>
        <w:t>.</w:t>
      </w:r>
    </w:p>
    <w:tbl>
      <w:tblPr>
        <w:tblW w:w="0" w:type="auto"/>
        <w:tblCellMar>
          <w:left w:w="70" w:type="dxa"/>
          <w:right w:w="70" w:type="dxa"/>
        </w:tblCellMar>
        <w:tblLook w:val="04A0"/>
      </w:tblPr>
      <w:tblGrid>
        <w:gridCol w:w="1833"/>
        <w:gridCol w:w="941"/>
        <w:gridCol w:w="941"/>
        <w:gridCol w:w="241"/>
        <w:gridCol w:w="3962"/>
        <w:gridCol w:w="791"/>
        <w:gridCol w:w="791"/>
      </w:tblGrid>
      <w:tr w:rsidR="00861DEB" w:rsidRPr="00861DEB" w:rsidTr="00861DEB">
        <w:trPr>
          <w:trHeight w:val="240"/>
        </w:trPr>
        <w:tc>
          <w:tcPr>
            <w:tcW w:w="0" w:type="auto"/>
            <w:gridSpan w:val="7"/>
            <w:tcBorders>
              <w:top w:val="nil"/>
              <w:left w:val="nil"/>
              <w:bottom w:val="nil"/>
              <w:right w:val="nil"/>
            </w:tcBorders>
            <w:shd w:val="clear" w:color="000000" w:fill="FFFFFF"/>
            <w:noWrap/>
            <w:vAlign w:val="bottom"/>
            <w:hideMark/>
          </w:tcPr>
          <w:p w:rsidR="00861DEB" w:rsidRPr="00861DEB" w:rsidRDefault="00861DEB" w:rsidP="00861DEB">
            <w:pPr>
              <w:spacing w:after="0" w:line="240" w:lineRule="auto"/>
              <w:jc w:val="center"/>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Cuenta Pública 2022</w:t>
            </w:r>
          </w:p>
        </w:tc>
      </w:tr>
      <w:tr w:rsidR="00861DEB" w:rsidRPr="00861DEB" w:rsidTr="00861DEB">
        <w:trPr>
          <w:trHeight w:val="240"/>
        </w:trPr>
        <w:tc>
          <w:tcPr>
            <w:tcW w:w="0" w:type="auto"/>
            <w:gridSpan w:val="7"/>
            <w:tcBorders>
              <w:top w:val="nil"/>
              <w:left w:val="nil"/>
              <w:bottom w:val="nil"/>
              <w:right w:val="nil"/>
            </w:tcBorders>
            <w:shd w:val="clear" w:color="000000" w:fill="FFFFFF"/>
            <w:noWrap/>
            <w:vAlign w:val="bottom"/>
            <w:hideMark/>
          </w:tcPr>
          <w:p w:rsidR="00861DEB" w:rsidRPr="00861DEB" w:rsidRDefault="00861DEB" w:rsidP="00861DEB">
            <w:pPr>
              <w:spacing w:after="0" w:line="240" w:lineRule="auto"/>
              <w:jc w:val="center"/>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ORGANISMO OPERADOR DE AGUA POTABLE ALCANTARILLADO Y SANEAMIENTO DE HUIRAMBA</w:t>
            </w:r>
          </w:p>
        </w:tc>
      </w:tr>
      <w:tr w:rsidR="00861DEB" w:rsidRPr="00861DEB" w:rsidTr="00861DEB">
        <w:trPr>
          <w:trHeight w:val="240"/>
        </w:trPr>
        <w:tc>
          <w:tcPr>
            <w:tcW w:w="0" w:type="auto"/>
            <w:gridSpan w:val="7"/>
            <w:tcBorders>
              <w:top w:val="nil"/>
              <w:left w:val="nil"/>
              <w:bottom w:val="nil"/>
              <w:right w:val="nil"/>
            </w:tcBorders>
            <w:shd w:val="clear" w:color="000000" w:fill="FFFFFF"/>
            <w:noWrap/>
            <w:vAlign w:val="bottom"/>
            <w:hideMark/>
          </w:tcPr>
          <w:p w:rsidR="00861DEB" w:rsidRPr="00861DEB" w:rsidRDefault="00861DEB" w:rsidP="00861DEB">
            <w:pPr>
              <w:spacing w:after="0" w:line="240" w:lineRule="auto"/>
              <w:jc w:val="center"/>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Estado de Situación Financiera</w:t>
            </w:r>
          </w:p>
        </w:tc>
      </w:tr>
      <w:tr w:rsidR="00861DEB" w:rsidRPr="00861DEB" w:rsidTr="00861DEB">
        <w:trPr>
          <w:trHeight w:val="240"/>
        </w:trPr>
        <w:tc>
          <w:tcPr>
            <w:tcW w:w="0" w:type="auto"/>
            <w:gridSpan w:val="7"/>
            <w:tcBorders>
              <w:top w:val="nil"/>
              <w:left w:val="nil"/>
              <w:bottom w:val="nil"/>
              <w:right w:val="nil"/>
            </w:tcBorders>
            <w:shd w:val="clear" w:color="000000" w:fill="FFFFFF"/>
            <w:noWrap/>
            <w:vAlign w:val="bottom"/>
            <w:hideMark/>
          </w:tcPr>
          <w:p w:rsidR="00861DEB" w:rsidRPr="00861DEB" w:rsidRDefault="00861DEB" w:rsidP="00861DEB">
            <w:pPr>
              <w:spacing w:after="0" w:line="240" w:lineRule="auto"/>
              <w:jc w:val="center"/>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Al 31 de Diciembre de 2022</w:t>
            </w:r>
          </w:p>
        </w:tc>
      </w:tr>
      <w:tr w:rsidR="00861DEB" w:rsidRPr="00861DEB" w:rsidTr="00861DEB">
        <w:trPr>
          <w:trHeight w:val="240"/>
        </w:trPr>
        <w:tc>
          <w:tcPr>
            <w:tcW w:w="0" w:type="auto"/>
            <w:gridSpan w:val="7"/>
            <w:tcBorders>
              <w:top w:val="nil"/>
              <w:left w:val="nil"/>
              <w:bottom w:val="nil"/>
              <w:right w:val="nil"/>
            </w:tcBorders>
            <w:shd w:val="clear" w:color="000000" w:fill="FFFFFF"/>
            <w:noWrap/>
            <w:vAlign w:val="bottom"/>
            <w:hideMark/>
          </w:tcPr>
          <w:p w:rsidR="00861DEB" w:rsidRPr="00861DEB" w:rsidRDefault="00861DEB" w:rsidP="00861DEB">
            <w:pPr>
              <w:spacing w:after="0" w:line="240" w:lineRule="auto"/>
              <w:jc w:val="center"/>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(Cifras en Pesos)</w:t>
            </w:r>
          </w:p>
        </w:tc>
      </w:tr>
      <w:tr w:rsidR="00861DEB" w:rsidRPr="00861DEB" w:rsidTr="00861DEB">
        <w:trPr>
          <w:trHeight w:val="240"/>
        </w:trPr>
        <w:tc>
          <w:tcPr>
            <w:tcW w:w="0" w:type="auto"/>
            <w:tcBorders>
              <w:top w:val="nil"/>
              <w:left w:val="nil"/>
              <w:bottom w:val="nil"/>
              <w:right w:val="nil"/>
            </w:tcBorders>
            <w:shd w:val="clear" w:color="000000" w:fill="FFFFFF"/>
            <w:noWrap/>
            <w:vAlign w:val="center"/>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center"/>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center"/>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center"/>
            <w:hideMark/>
          </w:tcPr>
          <w:p w:rsidR="00861DEB" w:rsidRPr="00861DEB" w:rsidRDefault="00861DEB" w:rsidP="00861DEB">
            <w:pPr>
              <w:spacing w:after="0" w:line="240" w:lineRule="auto"/>
              <w:rPr>
                <w:rFonts w:ascii="Arial" w:eastAsia="Times New Roman" w:hAnsi="Arial" w:cs="Arial"/>
                <w:b/>
                <w:bCs/>
                <w:color w:val="FFFFFF"/>
                <w:sz w:val="4"/>
                <w:szCs w:val="4"/>
                <w:lang w:eastAsia="es-MX"/>
              </w:rPr>
            </w:pPr>
            <w:r w:rsidRPr="00861DEB">
              <w:rPr>
                <w:rFonts w:ascii="Arial" w:eastAsia="Times New Roman" w:hAnsi="Arial" w:cs="Arial"/>
                <w:b/>
                <w:bCs/>
                <w:color w:val="FFFFFF"/>
                <w:sz w:val="4"/>
                <w:szCs w:val="4"/>
                <w:lang w:eastAsia="es-MX"/>
              </w:rPr>
              <w:t> </w:t>
            </w:r>
          </w:p>
        </w:tc>
        <w:tc>
          <w:tcPr>
            <w:tcW w:w="0" w:type="auto"/>
            <w:tcBorders>
              <w:top w:val="nil"/>
              <w:left w:val="nil"/>
              <w:bottom w:val="nil"/>
              <w:right w:val="nil"/>
            </w:tcBorders>
            <w:shd w:val="clear" w:color="000000" w:fill="FFFFFF"/>
            <w:noWrap/>
            <w:vAlign w:val="center"/>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center"/>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center"/>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r>
      <w:tr w:rsidR="00861DEB" w:rsidRPr="00861DEB" w:rsidTr="00861DEB">
        <w:trPr>
          <w:trHeight w:val="345"/>
        </w:trPr>
        <w:tc>
          <w:tcPr>
            <w:tcW w:w="0" w:type="auto"/>
            <w:tcBorders>
              <w:top w:val="single" w:sz="4" w:space="0" w:color="auto"/>
              <w:left w:val="nil"/>
              <w:bottom w:val="single" w:sz="4" w:space="0" w:color="auto"/>
              <w:right w:val="single" w:sz="4" w:space="0" w:color="auto"/>
            </w:tcBorders>
            <w:shd w:val="clear" w:color="000000" w:fill="339933"/>
            <w:noWrap/>
            <w:vAlign w:val="center"/>
            <w:hideMark/>
          </w:tcPr>
          <w:p w:rsidR="00861DEB" w:rsidRPr="00861DEB" w:rsidRDefault="00861DEB" w:rsidP="00861DEB">
            <w:pPr>
              <w:spacing w:after="0" w:line="240" w:lineRule="auto"/>
              <w:jc w:val="center"/>
              <w:rPr>
                <w:rFonts w:ascii="Arial" w:eastAsia="Times New Roman" w:hAnsi="Arial" w:cs="Arial"/>
                <w:b/>
                <w:bCs/>
                <w:color w:val="FFFFFF"/>
                <w:sz w:val="18"/>
                <w:szCs w:val="18"/>
                <w:lang w:eastAsia="es-MX"/>
              </w:rPr>
            </w:pPr>
            <w:r w:rsidRPr="00861DEB">
              <w:rPr>
                <w:rFonts w:ascii="Arial" w:eastAsia="Times New Roman" w:hAnsi="Arial" w:cs="Arial"/>
                <w:b/>
                <w:bCs/>
                <w:color w:val="FFFFFF"/>
                <w:sz w:val="18"/>
                <w:szCs w:val="18"/>
                <w:lang w:eastAsia="es-MX"/>
              </w:rPr>
              <w:t>Concepto</w:t>
            </w:r>
          </w:p>
        </w:tc>
        <w:tc>
          <w:tcPr>
            <w:tcW w:w="0" w:type="auto"/>
            <w:tcBorders>
              <w:top w:val="single" w:sz="4" w:space="0" w:color="auto"/>
              <w:left w:val="nil"/>
              <w:bottom w:val="single" w:sz="4" w:space="0" w:color="auto"/>
              <w:right w:val="single" w:sz="4" w:space="0" w:color="auto"/>
            </w:tcBorders>
            <w:shd w:val="clear" w:color="000000" w:fill="339933"/>
            <w:noWrap/>
            <w:vAlign w:val="bottom"/>
            <w:hideMark/>
          </w:tcPr>
          <w:p w:rsidR="00861DEB" w:rsidRPr="00861DEB" w:rsidRDefault="00861DEB" w:rsidP="00861DEB">
            <w:pPr>
              <w:spacing w:after="0" w:line="240" w:lineRule="auto"/>
              <w:jc w:val="center"/>
              <w:rPr>
                <w:rFonts w:ascii="Arial" w:eastAsia="Times New Roman" w:hAnsi="Arial" w:cs="Arial"/>
                <w:b/>
                <w:bCs/>
                <w:color w:val="FFFFFF"/>
                <w:sz w:val="18"/>
                <w:szCs w:val="18"/>
                <w:lang w:eastAsia="es-MX"/>
              </w:rPr>
            </w:pPr>
            <w:r w:rsidRPr="00861DEB">
              <w:rPr>
                <w:rFonts w:ascii="Arial" w:eastAsia="Times New Roman" w:hAnsi="Arial" w:cs="Arial"/>
                <w:b/>
                <w:bCs/>
                <w:color w:val="FFFFFF"/>
                <w:sz w:val="18"/>
                <w:szCs w:val="18"/>
                <w:lang w:eastAsia="es-MX"/>
              </w:rPr>
              <w:t xml:space="preserve">2022 </w:t>
            </w:r>
          </w:p>
        </w:tc>
        <w:tc>
          <w:tcPr>
            <w:tcW w:w="0" w:type="auto"/>
            <w:tcBorders>
              <w:top w:val="single" w:sz="4" w:space="0" w:color="auto"/>
              <w:left w:val="nil"/>
              <w:bottom w:val="single" w:sz="4" w:space="0" w:color="auto"/>
              <w:right w:val="single" w:sz="4" w:space="0" w:color="auto"/>
            </w:tcBorders>
            <w:shd w:val="clear" w:color="000000" w:fill="339933"/>
            <w:noWrap/>
            <w:vAlign w:val="bottom"/>
            <w:hideMark/>
          </w:tcPr>
          <w:p w:rsidR="00861DEB" w:rsidRPr="00861DEB" w:rsidRDefault="00861DEB" w:rsidP="00861DEB">
            <w:pPr>
              <w:spacing w:after="0" w:line="240" w:lineRule="auto"/>
              <w:jc w:val="center"/>
              <w:rPr>
                <w:rFonts w:ascii="Arial" w:eastAsia="Times New Roman" w:hAnsi="Arial" w:cs="Arial"/>
                <w:b/>
                <w:bCs/>
                <w:color w:val="FFFFFF"/>
                <w:sz w:val="18"/>
                <w:szCs w:val="18"/>
                <w:lang w:eastAsia="es-MX"/>
              </w:rPr>
            </w:pPr>
            <w:r w:rsidRPr="00861DEB">
              <w:rPr>
                <w:rFonts w:ascii="Arial" w:eastAsia="Times New Roman" w:hAnsi="Arial" w:cs="Arial"/>
                <w:b/>
                <w:bCs/>
                <w:color w:val="FFFFFF"/>
                <w:sz w:val="18"/>
                <w:szCs w:val="18"/>
                <w:lang w:eastAsia="es-MX"/>
              </w:rPr>
              <w:t xml:space="preserve">2021 </w:t>
            </w:r>
          </w:p>
        </w:tc>
        <w:tc>
          <w:tcPr>
            <w:tcW w:w="0" w:type="auto"/>
            <w:tcBorders>
              <w:top w:val="single" w:sz="4" w:space="0" w:color="auto"/>
              <w:left w:val="nil"/>
              <w:bottom w:val="single" w:sz="4" w:space="0" w:color="auto"/>
              <w:right w:val="nil"/>
            </w:tcBorders>
            <w:shd w:val="clear" w:color="000000" w:fill="339933"/>
            <w:noWrap/>
            <w:vAlign w:val="bottom"/>
            <w:hideMark/>
          </w:tcPr>
          <w:p w:rsidR="00861DEB" w:rsidRPr="00861DEB" w:rsidRDefault="00861DEB" w:rsidP="00861DEB">
            <w:pPr>
              <w:spacing w:after="0" w:line="240" w:lineRule="auto"/>
              <w:jc w:val="center"/>
              <w:rPr>
                <w:rFonts w:ascii="Arial" w:eastAsia="Times New Roman" w:hAnsi="Arial" w:cs="Arial"/>
                <w:b/>
                <w:bCs/>
                <w:color w:val="FFFFFF"/>
                <w:sz w:val="4"/>
                <w:szCs w:val="4"/>
                <w:lang w:eastAsia="es-MX"/>
              </w:rPr>
            </w:pPr>
            <w:r w:rsidRPr="00861DEB">
              <w:rPr>
                <w:rFonts w:ascii="Arial" w:eastAsia="Times New Roman" w:hAnsi="Arial" w:cs="Arial"/>
                <w:b/>
                <w:bCs/>
                <w:color w:val="FFFFFF"/>
                <w:sz w:val="4"/>
                <w:szCs w:val="4"/>
                <w:lang w:eastAsia="es-MX"/>
              </w:rPr>
              <w:t> </w:t>
            </w:r>
          </w:p>
        </w:tc>
        <w:tc>
          <w:tcPr>
            <w:tcW w:w="0" w:type="auto"/>
            <w:tcBorders>
              <w:top w:val="single" w:sz="4" w:space="0" w:color="auto"/>
              <w:left w:val="nil"/>
              <w:bottom w:val="single" w:sz="4" w:space="0" w:color="auto"/>
              <w:right w:val="single" w:sz="4" w:space="0" w:color="auto"/>
            </w:tcBorders>
            <w:shd w:val="clear" w:color="000000" w:fill="339933"/>
            <w:noWrap/>
            <w:vAlign w:val="center"/>
            <w:hideMark/>
          </w:tcPr>
          <w:p w:rsidR="00861DEB" w:rsidRPr="00861DEB" w:rsidRDefault="00861DEB" w:rsidP="00861DEB">
            <w:pPr>
              <w:spacing w:after="0" w:line="240" w:lineRule="auto"/>
              <w:jc w:val="center"/>
              <w:rPr>
                <w:rFonts w:ascii="Arial" w:eastAsia="Times New Roman" w:hAnsi="Arial" w:cs="Arial"/>
                <w:b/>
                <w:bCs/>
                <w:color w:val="FFFFFF"/>
                <w:sz w:val="18"/>
                <w:szCs w:val="18"/>
                <w:lang w:eastAsia="es-MX"/>
              </w:rPr>
            </w:pPr>
            <w:r w:rsidRPr="00861DEB">
              <w:rPr>
                <w:rFonts w:ascii="Arial" w:eastAsia="Times New Roman" w:hAnsi="Arial" w:cs="Arial"/>
                <w:b/>
                <w:bCs/>
                <w:color w:val="FFFFFF"/>
                <w:sz w:val="18"/>
                <w:szCs w:val="18"/>
                <w:lang w:eastAsia="es-MX"/>
              </w:rPr>
              <w:t>Concepto</w:t>
            </w:r>
          </w:p>
        </w:tc>
        <w:tc>
          <w:tcPr>
            <w:tcW w:w="0" w:type="auto"/>
            <w:tcBorders>
              <w:top w:val="single" w:sz="4" w:space="0" w:color="auto"/>
              <w:left w:val="nil"/>
              <w:bottom w:val="single" w:sz="4" w:space="0" w:color="auto"/>
              <w:right w:val="single" w:sz="4" w:space="0" w:color="auto"/>
            </w:tcBorders>
            <w:shd w:val="clear" w:color="000000" w:fill="339933"/>
            <w:noWrap/>
            <w:vAlign w:val="bottom"/>
            <w:hideMark/>
          </w:tcPr>
          <w:p w:rsidR="00861DEB" w:rsidRPr="00861DEB" w:rsidRDefault="00861DEB" w:rsidP="00861DEB">
            <w:pPr>
              <w:spacing w:after="0" w:line="240" w:lineRule="auto"/>
              <w:jc w:val="center"/>
              <w:rPr>
                <w:rFonts w:ascii="Arial" w:eastAsia="Times New Roman" w:hAnsi="Arial" w:cs="Arial"/>
                <w:b/>
                <w:bCs/>
                <w:color w:val="FFFFFF"/>
                <w:sz w:val="18"/>
                <w:szCs w:val="18"/>
                <w:lang w:eastAsia="es-MX"/>
              </w:rPr>
            </w:pPr>
            <w:r w:rsidRPr="00861DEB">
              <w:rPr>
                <w:rFonts w:ascii="Arial" w:eastAsia="Times New Roman" w:hAnsi="Arial" w:cs="Arial"/>
                <w:b/>
                <w:bCs/>
                <w:color w:val="FFFFFF"/>
                <w:sz w:val="18"/>
                <w:szCs w:val="18"/>
                <w:lang w:eastAsia="es-MX"/>
              </w:rPr>
              <w:t xml:space="preserve">2022 </w:t>
            </w:r>
          </w:p>
        </w:tc>
        <w:tc>
          <w:tcPr>
            <w:tcW w:w="0" w:type="auto"/>
            <w:tcBorders>
              <w:top w:val="single" w:sz="4" w:space="0" w:color="auto"/>
              <w:left w:val="nil"/>
              <w:bottom w:val="single" w:sz="4" w:space="0" w:color="auto"/>
              <w:right w:val="single" w:sz="4" w:space="0" w:color="auto"/>
            </w:tcBorders>
            <w:shd w:val="clear" w:color="000000" w:fill="339933"/>
            <w:noWrap/>
            <w:vAlign w:val="bottom"/>
            <w:hideMark/>
          </w:tcPr>
          <w:p w:rsidR="00861DEB" w:rsidRPr="00861DEB" w:rsidRDefault="00861DEB" w:rsidP="00861DEB">
            <w:pPr>
              <w:spacing w:after="0" w:line="240" w:lineRule="auto"/>
              <w:jc w:val="center"/>
              <w:rPr>
                <w:rFonts w:ascii="Arial" w:eastAsia="Times New Roman" w:hAnsi="Arial" w:cs="Arial"/>
                <w:b/>
                <w:bCs/>
                <w:color w:val="FFFFFF"/>
                <w:sz w:val="18"/>
                <w:szCs w:val="18"/>
                <w:lang w:eastAsia="es-MX"/>
              </w:rPr>
            </w:pPr>
            <w:r w:rsidRPr="00861DEB">
              <w:rPr>
                <w:rFonts w:ascii="Arial" w:eastAsia="Times New Roman" w:hAnsi="Arial" w:cs="Arial"/>
                <w:b/>
                <w:bCs/>
                <w:color w:val="FFFFFF"/>
                <w:sz w:val="18"/>
                <w:szCs w:val="18"/>
                <w:lang w:eastAsia="es-MX"/>
              </w:rPr>
              <w:t xml:space="preserve">2021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xml:space="preserve">ACTIVO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PASIVO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Activo Circulante</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Pasivo Circulante</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Efectivo y Equivalentes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38,767</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83,155</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2,110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Cuentas por Pagar a Corto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818,350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718,574</w:t>
            </w:r>
          </w:p>
        </w:tc>
      </w:tr>
      <w:tr w:rsidR="00861DEB" w:rsidRPr="00861DEB" w:rsidTr="00861DEB">
        <w:trPr>
          <w:trHeight w:val="46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Derechos a Recibir Efectivo o Equivalentes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1,270,208</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1,023,061</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2,120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Documentos por Pagar a Corto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46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Derechos a Recibir Bienes o Servicios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88,190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88,190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2,130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Porción a Corto Plazo de la Deuda Pública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 xml:space="preserve">Inventarios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2,140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Títulos y Valores a Corto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8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Almacenes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1,500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1,500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2,150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Pasivos Diferidos a Corto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612"/>
        </w:trPr>
        <w:tc>
          <w:tcPr>
            <w:tcW w:w="0" w:type="auto"/>
            <w:tcBorders>
              <w:top w:val="nil"/>
              <w:left w:val="single" w:sz="4" w:space="0" w:color="auto"/>
              <w:bottom w:val="single" w:sz="4" w:space="0" w:color="A6A6A6"/>
              <w:right w:val="single" w:sz="4" w:space="0" w:color="auto"/>
            </w:tcBorders>
            <w:shd w:val="clear" w:color="000000" w:fill="FFFFFF"/>
            <w:vAlign w:val="center"/>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Estimación por Pérdida o Deterioro de Activos Circulantes</w:t>
            </w:r>
          </w:p>
        </w:tc>
        <w:tc>
          <w:tcPr>
            <w:tcW w:w="0" w:type="auto"/>
            <w:tcBorders>
              <w:top w:val="nil"/>
              <w:left w:val="nil"/>
              <w:bottom w:val="single" w:sz="4" w:space="0" w:color="A6A6A6"/>
              <w:right w:val="single" w:sz="4" w:space="0" w:color="auto"/>
            </w:tcBorders>
            <w:shd w:val="clear" w:color="000000" w:fill="FFFFFF"/>
            <w:noWrap/>
            <w:vAlign w:val="center"/>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vAlign w:val="center"/>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2,160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Fondos y Bienes de Terceros en Garantía y/o Administración a Corto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Otros Activos Circulantes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2,170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Provisiones a Corto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2,190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Otros Pasivos a Corto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Total de Activos Circulantes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1,398,665</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1,195,905</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Total de Pasivos Circulantes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818,350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718,574</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Activo No Circulante</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Inversiones Financieras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Pasivo No Circulante</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 xml:space="preserve">Derechos a Recibir Efectivo o </w:t>
            </w:r>
            <w:r w:rsidRPr="00861DEB">
              <w:rPr>
                <w:rFonts w:ascii="Arial" w:eastAsia="Times New Roman" w:hAnsi="Arial" w:cs="Arial"/>
                <w:sz w:val="18"/>
                <w:szCs w:val="18"/>
                <w:lang w:eastAsia="es-MX"/>
              </w:rPr>
              <w:lastRenderedPageBreak/>
              <w:t>Equivalentes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lastRenderedPageBreak/>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2,210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Cuentas por Pagar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70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lastRenderedPageBreak/>
              <w:t>Bienes Inmuebles, Infraestructura y Construcciones en Proceso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1,391,421</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1,391,421</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2,220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Documentos por Pagar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324"/>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Bienes Muebles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56,360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35,413</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2,230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Deuda Pública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324"/>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Activos Intangibles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85,200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60,000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2,240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Pasivos Diferidos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624"/>
        </w:trPr>
        <w:tc>
          <w:tcPr>
            <w:tcW w:w="0" w:type="auto"/>
            <w:tcBorders>
              <w:top w:val="nil"/>
              <w:left w:val="single" w:sz="4" w:space="0" w:color="auto"/>
              <w:bottom w:val="single" w:sz="4" w:space="0" w:color="A6A6A6"/>
              <w:right w:val="single" w:sz="4" w:space="0" w:color="auto"/>
            </w:tcBorders>
            <w:shd w:val="clear" w:color="000000" w:fill="FFFFFF"/>
            <w:vAlign w:val="center"/>
            <w:hideMark/>
          </w:tcPr>
          <w:p w:rsidR="00861DEB" w:rsidRPr="00861DEB" w:rsidRDefault="00861DEB" w:rsidP="00861DEB">
            <w:pPr>
              <w:spacing w:after="0" w:line="240" w:lineRule="auto"/>
              <w:ind w:firstLineChars="300" w:firstLine="480"/>
              <w:rPr>
                <w:rFonts w:ascii="Arial" w:eastAsia="Times New Roman" w:hAnsi="Arial" w:cs="Arial"/>
                <w:sz w:val="16"/>
                <w:szCs w:val="16"/>
                <w:lang w:eastAsia="es-MX"/>
              </w:rPr>
            </w:pPr>
            <w:r w:rsidRPr="00861DEB">
              <w:rPr>
                <w:rFonts w:ascii="Arial" w:eastAsia="Times New Roman" w:hAnsi="Arial" w:cs="Arial"/>
                <w:sz w:val="16"/>
                <w:szCs w:val="16"/>
                <w:lang w:eastAsia="es-MX"/>
              </w:rPr>
              <w:t>Depreciación, Deterioro y Amortización Acumulada de Bienes</w:t>
            </w:r>
          </w:p>
        </w:tc>
        <w:tc>
          <w:tcPr>
            <w:tcW w:w="0" w:type="auto"/>
            <w:tcBorders>
              <w:top w:val="nil"/>
              <w:left w:val="nil"/>
              <w:bottom w:val="single" w:sz="4" w:space="0" w:color="A6A6A6"/>
              <w:right w:val="single" w:sz="4" w:space="0" w:color="auto"/>
            </w:tcBorders>
            <w:shd w:val="clear" w:color="000000" w:fill="FFFFFF"/>
            <w:noWrap/>
            <w:vAlign w:val="center"/>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vAlign w:val="center"/>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2,250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Fondos y Bienes de Terceros en Garantía y/o en Administración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Activos Diferidos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2,260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Provisiones a Largo Plazo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Estimación por Pérdida o Deterioro de Activos no Circulantes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300" w:firstLine="540"/>
              <w:rPr>
                <w:rFonts w:ascii="Arial" w:eastAsia="Times New Roman" w:hAnsi="Arial" w:cs="Arial"/>
                <w:sz w:val="18"/>
                <w:szCs w:val="18"/>
                <w:lang w:eastAsia="es-MX"/>
              </w:rPr>
            </w:pPr>
            <w:r w:rsidRPr="00861DEB">
              <w:rPr>
                <w:rFonts w:ascii="Arial" w:eastAsia="Times New Roman" w:hAnsi="Arial" w:cs="Arial"/>
                <w:sz w:val="18"/>
                <w:szCs w:val="18"/>
                <w:lang w:eastAsia="es-MX"/>
              </w:rPr>
              <w:t>Otros Activos no Circulantes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Total de Pasivos No Circulantes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i/>
                <w:iCs/>
                <w:sz w:val="18"/>
                <w:szCs w:val="18"/>
                <w:lang w:eastAsia="es-MX"/>
              </w:rPr>
            </w:pPr>
            <w:r w:rsidRPr="00861DEB">
              <w:rPr>
                <w:rFonts w:ascii="Arial" w:eastAsia="Times New Roman" w:hAnsi="Arial" w:cs="Arial"/>
                <w:b/>
                <w:bCs/>
                <w:i/>
                <w:i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Total de Activos No Circulantes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1"/>
              <w:jc w:val="right"/>
              <w:rPr>
                <w:rFonts w:ascii="Arial" w:eastAsia="Times New Roman" w:hAnsi="Arial" w:cs="Arial"/>
                <w:b/>
                <w:bCs/>
                <w:sz w:val="14"/>
                <w:szCs w:val="14"/>
                <w:lang w:eastAsia="es-MX"/>
              </w:rPr>
            </w:pPr>
            <w:r w:rsidRPr="00861DEB">
              <w:rPr>
                <w:rFonts w:ascii="Arial" w:eastAsia="Times New Roman" w:hAnsi="Arial" w:cs="Arial"/>
                <w:b/>
                <w:bCs/>
                <w:sz w:val="14"/>
                <w:szCs w:val="14"/>
                <w:lang w:eastAsia="es-MX"/>
              </w:rPr>
              <w:t>1,532,980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1"/>
              <w:jc w:val="right"/>
              <w:rPr>
                <w:rFonts w:ascii="Arial" w:eastAsia="Times New Roman" w:hAnsi="Arial" w:cs="Arial"/>
                <w:b/>
                <w:bCs/>
                <w:sz w:val="14"/>
                <w:szCs w:val="14"/>
                <w:lang w:eastAsia="es-MX"/>
              </w:rPr>
            </w:pPr>
            <w:r w:rsidRPr="00861DEB">
              <w:rPr>
                <w:rFonts w:ascii="Arial" w:eastAsia="Times New Roman" w:hAnsi="Arial" w:cs="Arial"/>
                <w:b/>
                <w:bCs/>
                <w:sz w:val="14"/>
                <w:szCs w:val="14"/>
                <w:lang w:eastAsia="es-MX"/>
              </w:rPr>
              <w:t>1,486,834</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Total del Pasivo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818,350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718,574</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861DEB" w:rsidRPr="00861DEB" w:rsidRDefault="00861DEB" w:rsidP="00861DEB">
            <w:pPr>
              <w:spacing w:after="0" w:line="240" w:lineRule="auto"/>
              <w:ind w:firstLineChars="100" w:firstLine="140"/>
              <w:jc w:val="right"/>
              <w:rPr>
                <w:rFonts w:ascii="Arial" w:eastAsia="Times New Roman" w:hAnsi="Arial" w:cs="Arial"/>
                <w:color w:val="000000"/>
                <w:sz w:val="14"/>
                <w:szCs w:val="14"/>
                <w:lang w:eastAsia="es-MX"/>
              </w:rPr>
            </w:pPr>
            <w:r w:rsidRPr="00861DEB">
              <w:rPr>
                <w:rFonts w:ascii="Arial" w:eastAsia="Times New Roman" w:hAnsi="Arial" w:cs="Arial"/>
                <w:color w:val="000000"/>
                <w:sz w:val="14"/>
                <w:szCs w:val="14"/>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861DEB" w:rsidRPr="00861DEB" w:rsidRDefault="00861DEB" w:rsidP="00861DEB">
            <w:pPr>
              <w:spacing w:after="0" w:line="240" w:lineRule="auto"/>
              <w:ind w:firstLineChars="100" w:firstLine="140"/>
              <w:jc w:val="right"/>
              <w:rPr>
                <w:rFonts w:ascii="Arial" w:eastAsia="Times New Roman" w:hAnsi="Arial" w:cs="Arial"/>
                <w:color w:val="000000"/>
                <w:sz w:val="14"/>
                <w:szCs w:val="14"/>
                <w:lang w:eastAsia="es-MX"/>
              </w:rPr>
            </w:pPr>
            <w:r w:rsidRPr="00861DEB">
              <w:rPr>
                <w:rFonts w:ascii="Arial" w:eastAsia="Times New Roman" w:hAnsi="Arial" w:cs="Arial"/>
                <w:color w:val="000000"/>
                <w:sz w:val="14"/>
                <w:szCs w:val="14"/>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jc w:val="right"/>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Total del Activo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1"/>
              <w:jc w:val="right"/>
              <w:rPr>
                <w:rFonts w:ascii="Arial" w:eastAsia="Times New Roman" w:hAnsi="Arial" w:cs="Arial"/>
                <w:b/>
                <w:bCs/>
                <w:sz w:val="14"/>
                <w:szCs w:val="14"/>
                <w:lang w:eastAsia="es-MX"/>
              </w:rPr>
            </w:pPr>
            <w:r w:rsidRPr="00861DEB">
              <w:rPr>
                <w:rFonts w:ascii="Arial" w:eastAsia="Times New Roman" w:hAnsi="Arial" w:cs="Arial"/>
                <w:b/>
                <w:bCs/>
                <w:sz w:val="14"/>
                <w:szCs w:val="14"/>
                <w:lang w:eastAsia="es-MX"/>
              </w:rPr>
              <w:t>2,931,645</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1"/>
              <w:jc w:val="right"/>
              <w:rPr>
                <w:rFonts w:ascii="Arial" w:eastAsia="Times New Roman" w:hAnsi="Arial" w:cs="Arial"/>
                <w:b/>
                <w:bCs/>
                <w:sz w:val="14"/>
                <w:szCs w:val="14"/>
                <w:lang w:eastAsia="es-MX"/>
              </w:rPr>
            </w:pPr>
            <w:r w:rsidRPr="00861DEB">
              <w:rPr>
                <w:rFonts w:ascii="Arial" w:eastAsia="Times New Roman" w:hAnsi="Arial" w:cs="Arial"/>
                <w:b/>
                <w:bCs/>
                <w:sz w:val="14"/>
                <w:szCs w:val="14"/>
                <w:lang w:eastAsia="es-MX"/>
              </w:rPr>
              <w:t>2,682,739</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HACIENDA PÚBLICA/PATRIMONIO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1"/>
              <w:rPr>
                <w:rFonts w:ascii="Arial" w:eastAsia="Times New Roman" w:hAnsi="Arial" w:cs="Arial"/>
                <w:b/>
                <w:bCs/>
                <w:sz w:val="18"/>
                <w:szCs w:val="18"/>
                <w:lang w:eastAsia="es-MX"/>
              </w:rPr>
            </w:pPr>
            <w:r w:rsidRPr="00861DEB">
              <w:rPr>
                <w:rFonts w:ascii="Arial" w:eastAsia="Times New Roman" w:hAnsi="Arial" w:cs="Arial"/>
                <w:b/>
                <w:bCs/>
                <w:sz w:val="18"/>
                <w:szCs w:val="18"/>
                <w:lang w:eastAsia="es-MX"/>
              </w:rPr>
              <w:t>Hacienda Pública/Patrimonio Contribuido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1"/>
              <w:jc w:val="right"/>
              <w:rPr>
                <w:rFonts w:ascii="Arial" w:eastAsia="Times New Roman" w:hAnsi="Arial" w:cs="Arial"/>
                <w:b/>
                <w:bCs/>
                <w:sz w:val="14"/>
                <w:szCs w:val="14"/>
                <w:lang w:eastAsia="es-MX"/>
              </w:rPr>
            </w:pPr>
            <w:r w:rsidRPr="00861DEB">
              <w:rPr>
                <w:rFonts w:ascii="Arial" w:eastAsia="Times New Roman" w:hAnsi="Arial" w:cs="Arial"/>
                <w:b/>
                <w:bCs/>
                <w:sz w:val="14"/>
                <w:szCs w:val="14"/>
                <w:lang w:eastAsia="es-MX"/>
              </w:rPr>
              <w:t>1,129,300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1"/>
              <w:jc w:val="right"/>
              <w:rPr>
                <w:rFonts w:ascii="Arial" w:eastAsia="Times New Roman" w:hAnsi="Arial" w:cs="Arial"/>
                <w:b/>
                <w:bCs/>
                <w:sz w:val="14"/>
                <w:szCs w:val="14"/>
                <w:lang w:eastAsia="es-MX"/>
              </w:rPr>
            </w:pPr>
            <w:r w:rsidRPr="00861DEB">
              <w:rPr>
                <w:rFonts w:ascii="Arial" w:eastAsia="Times New Roman" w:hAnsi="Arial" w:cs="Arial"/>
                <w:b/>
                <w:bCs/>
                <w:sz w:val="14"/>
                <w:szCs w:val="14"/>
                <w:lang w:eastAsia="es-MX"/>
              </w:rPr>
              <w:t>1,129,300</w:t>
            </w:r>
          </w:p>
        </w:tc>
      </w:tr>
      <w:tr w:rsidR="00861DEB" w:rsidRPr="00861DEB" w:rsidTr="00861DEB">
        <w:trPr>
          <w:trHeight w:val="22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vAlign w:val="bottom"/>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3,110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Aportaciones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0"/>
              <w:jc w:val="right"/>
              <w:rPr>
                <w:rFonts w:ascii="Arial" w:eastAsia="Times New Roman" w:hAnsi="Arial" w:cs="Arial"/>
                <w:sz w:val="14"/>
                <w:szCs w:val="14"/>
                <w:lang w:eastAsia="es-MX"/>
              </w:rPr>
            </w:pPr>
            <w:r w:rsidRPr="00861DEB">
              <w:rPr>
                <w:rFonts w:ascii="Arial" w:eastAsia="Times New Roman" w:hAnsi="Arial" w:cs="Arial"/>
                <w:sz w:val="14"/>
                <w:szCs w:val="14"/>
                <w:lang w:eastAsia="es-MX"/>
              </w:rPr>
              <w:t>1,129,300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40"/>
              <w:jc w:val="right"/>
              <w:rPr>
                <w:rFonts w:ascii="Arial" w:eastAsia="Times New Roman" w:hAnsi="Arial" w:cs="Arial"/>
                <w:sz w:val="14"/>
                <w:szCs w:val="14"/>
                <w:lang w:eastAsia="es-MX"/>
              </w:rPr>
            </w:pPr>
            <w:r w:rsidRPr="00861DEB">
              <w:rPr>
                <w:rFonts w:ascii="Arial" w:eastAsia="Times New Roman" w:hAnsi="Arial" w:cs="Arial"/>
                <w:sz w:val="14"/>
                <w:szCs w:val="14"/>
                <w:lang w:eastAsia="es-MX"/>
              </w:rPr>
              <w:t>1,129,300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3,120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Donaciones de Capital</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3,130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Actualización de la Hacienda Pública /Patrimonio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0</w:t>
            </w:r>
          </w:p>
        </w:tc>
      </w:tr>
      <w:tr w:rsidR="00861DEB" w:rsidRPr="00861DEB" w:rsidTr="00861DEB">
        <w:trPr>
          <w:trHeight w:val="22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vAlign w:val="center"/>
            <w:hideMark/>
          </w:tcPr>
          <w:p w:rsidR="00861DEB" w:rsidRPr="00861DEB" w:rsidRDefault="00861DEB" w:rsidP="00861DEB">
            <w:pPr>
              <w:spacing w:after="0" w:line="240" w:lineRule="auto"/>
              <w:ind w:firstLineChars="100" w:firstLine="180"/>
              <w:jc w:val="right"/>
              <w:rPr>
                <w:rFonts w:ascii="Arial" w:eastAsia="Times New Roman" w:hAnsi="Arial" w:cs="Arial"/>
                <w:color w:val="FFFFFF"/>
                <w:sz w:val="18"/>
                <w:szCs w:val="18"/>
                <w:lang w:eastAsia="es-MX"/>
              </w:rPr>
            </w:pPr>
            <w:r w:rsidRPr="00861DEB">
              <w:rPr>
                <w:rFonts w:ascii="Arial" w:eastAsia="Times New Roman" w:hAnsi="Arial" w:cs="Arial"/>
                <w:color w:val="FFFFFF"/>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vAlign w:val="center"/>
            <w:hideMark/>
          </w:tcPr>
          <w:p w:rsidR="00861DEB" w:rsidRPr="00861DEB" w:rsidRDefault="00861DEB" w:rsidP="00861DEB">
            <w:pPr>
              <w:spacing w:after="0" w:line="240" w:lineRule="auto"/>
              <w:ind w:firstLineChars="100" w:firstLine="180"/>
              <w:jc w:val="right"/>
              <w:rPr>
                <w:rFonts w:ascii="Arial" w:eastAsia="Times New Roman" w:hAnsi="Arial" w:cs="Arial"/>
                <w:color w:val="FFFFFF"/>
                <w:sz w:val="18"/>
                <w:szCs w:val="18"/>
                <w:lang w:eastAsia="es-MX"/>
              </w:rPr>
            </w:pPr>
            <w:r w:rsidRPr="00861DEB">
              <w:rPr>
                <w:rFonts w:ascii="Arial" w:eastAsia="Times New Roman" w:hAnsi="Arial" w:cs="Arial"/>
                <w:color w:val="FFFFFF"/>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61"/>
              <w:rPr>
                <w:rFonts w:ascii="Arial" w:eastAsia="Times New Roman" w:hAnsi="Arial" w:cs="Arial"/>
                <w:b/>
                <w:bCs/>
                <w:sz w:val="16"/>
                <w:szCs w:val="16"/>
                <w:lang w:eastAsia="es-MX"/>
              </w:rPr>
            </w:pPr>
            <w:r w:rsidRPr="00861DEB">
              <w:rPr>
                <w:rFonts w:ascii="Arial" w:eastAsia="Times New Roman" w:hAnsi="Arial" w:cs="Arial"/>
                <w:b/>
                <w:bCs/>
                <w:sz w:val="16"/>
                <w:szCs w:val="16"/>
                <w:lang w:eastAsia="es-MX"/>
              </w:rPr>
              <w:t>Hacienda Pública/Patrimonio Generado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983,995</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818,980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vAlign w:val="center"/>
            <w:hideMark/>
          </w:tcPr>
          <w:p w:rsidR="00861DEB" w:rsidRPr="00861DEB" w:rsidRDefault="00861DEB" w:rsidP="00861DEB">
            <w:pPr>
              <w:spacing w:after="0" w:line="240" w:lineRule="auto"/>
              <w:ind w:firstLineChars="100" w:firstLine="180"/>
              <w:jc w:val="right"/>
              <w:rPr>
                <w:rFonts w:ascii="Arial" w:eastAsia="Times New Roman" w:hAnsi="Arial" w:cs="Arial"/>
                <w:color w:val="FFFFFF"/>
                <w:sz w:val="18"/>
                <w:szCs w:val="18"/>
                <w:lang w:eastAsia="es-MX"/>
              </w:rPr>
            </w:pPr>
            <w:r w:rsidRPr="00861DEB">
              <w:rPr>
                <w:rFonts w:ascii="Arial" w:eastAsia="Times New Roman" w:hAnsi="Arial" w:cs="Arial"/>
                <w:color w:val="FFFFFF"/>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3,210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Resultados del Ejercicio (Ahorro/Desahorro)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165,015</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43,519</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vAlign w:val="center"/>
            <w:hideMark/>
          </w:tcPr>
          <w:p w:rsidR="00861DEB" w:rsidRPr="00861DEB" w:rsidRDefault="00861DEB" w:rsidP="00861DEB">
            <w:pPr>
              <w:spacing w:after="0" w:line="240" w:lineRule="auto"/>
              <w:ind w:firstLineChars="100" w:firstLine="180"/>
              <w:jc w:val="right"/>
              <w:rPr>
                <w:rFonts w:ascii="Arial" w:eastAsia="Times New Roman" w:hAnsi="Arial" w:cs="Arial"/>
                <w:color w:val="FFFFFF"/>
                <w:sz w:val="18"/>
                <w:szCs w:val="18"/>
                <w:lang w:eastAsia="es-MX"/>
              </w:rPr>
            </w:pPr>
            <w:r w:rsidRPr="00861DEB">
              <w:rPr>
                <w:rFonts w:ascii="Arial" w:eastAsia="Times New Roman" w:hAnsi="Arial" w:cs="Arial"/>
                <w:color w:val="FFFFFF"/>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3,220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Resultados de Ejercicios Anteriores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818,980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775,461</w:t>
            </w:r>
          </w:p>
        </w:tc>
      </w:tr>
      <w:tr w:rsidR="00861DEB" w:rsidRPr="00861DEB" w:rsidTr="00861DEB">
        <w:trPr>
          <w:trHeight w:val="22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vAlign w:val="center"/>
            <w:hideMark/>
          </w:tcPr>
          <w:p w:rsidR="00861DEB" w:rsidRPr="00861DEB" w:rsidRDefault="00861DEB" w:rsidP="00861DEB">
            <w:pPr>
              <w:spacing w:after="0" w:line="240" w:lineRule="auto"/>
              <w:ind w:firstLineChars="100" w:firstLine="180"/>
              <w:jc w:val="right"/>
              <w:rPr>
                <w:rFonts w:ascii="Arial" w:eastAsia="Times New Roman" w:hAnsi="Arial" w:cs="Arial"/>
                <w:color w:val="FFFFFF"/>
                <w:sz w:val="18"/>
                <w:szCs w:val="18"/>
                <w:lang w:eastAsia="es-MX"/>
              </w:rPr>
            </w:pPr>
            <w:r w:rsidRPr="00861DEB">
              <w:rPr>
                <w:rFonts w:ascii="Arial" w:eastAsia="Times New Roman" w:hAnsi="Arial" w:cs="Arial"/>
                <w:color w:val="FFFFFF"/>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3,230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Revalúos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r>
      <w:tr w:rsidR="00861DEB" w:rsidRPr="00861DEB" w:rsidTr="00861DEB">
        <w:trPr>
          <w:trHeight w:val="22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3,240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Reservas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3,250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Rectificaciones de Resultados de Ejercicios Anteriores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r>
      <w:tr w:rsidR="00861DEB" w:rsidRPr="00861DEB" w:rsidTr="00861DEB">
        <w:trPr>
          <w:trHeight w:val="22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 </w:t>
            </w:r>
          </w:p>
        </w:tc>
      </w:tr>
      <w:tr w:rsidR="00861DEB" w:rsidRPr="00861DEB" w:rsidTr="00861DEB">
        <w:trPr>
          <w:trHeight w:val="48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61"/>
              <w:rPr>
                <w:rFonts w:ascii="Arial" w:eastAsia="Times New Roman" w:hAnsi="Arial" w:cs="Arial"/>
                <w:b/>
                <w:bCs/>
                <w:sz w:val="16"/>
                <w:szCs w:val="16"/>
                <w:lang w:eastAsia="es-MX"/>
              </w:rPr>
            </w:pPr>
            <w:r w:rsidRPr="00861DEB">
              <w:rPr>
                <w:rFonts w:ascii="Arial" w:eastAsia="Times New Roman" w:hAnsi="Arial" w:cs="Arial"/>
                <w:b/>
                <w:bCs/>
                <w:sz w:val="16"/>
                <w:szCs w:val="16"/>
                <w:lang w:eastAsia="es-MX"/>
              </w:rPr>
              <w:t>Exceso o Insuficiencia en la Actualización de la Hacienda Pública/Patrimonio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3,310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Resultado por Posición Monetaria</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3,320</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Resultado por Tenencia de Activos no Monetarios</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0</w:t>
            </w:r>
          </w:p>
        </w:tc>
      </w:tr>
      <w:tr w:rsidR="00861DEB" w:rsidRPr="00861DEB" w:rsidTr="00861DEB">
        <w:trPr>
          <w:trHeight w:val="22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20"/>
              <w:rPr>
                <w:rFonts w:ascii="Arial" w:eastAsia="Times New Roman" w:hAnsi="Arial" w:cs="Arial"/>
                <w:sz w:val="16"/>
                <w:szCs w:val="16"/>
                <w:lang w:eastAsia="es-MX"/>
              </w:rPr>
            </w:pPr>
            <w:r w:rsidRPr="00861DEB">
              <w:rPr>
                <w:rFonts w:ascii="Arial" w:eastAsia="Times New Roman" w:hAnsi="Arial" w:cs="Arial"/>
                <w:sz w:val="16"/>
                <w:szCs w:val="16"/>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61"/>
              <w:rPr>
                <w:rFonts w:ascii="Arial" w:eastAsia="Times New Roman" w:hAnsi="Arial" w:cs="Arial"/>
                <w:b/>
                <w:bCs/>
                <w:sz w:val="16"/>
                <w:szCs w:val="16"/>
                <w:lang w:eastAsia="es-MX"/>
              </w:rPr>
            </w:pPr>
            <w:r w:rsidRPr="00861DEB">
              <w:rPr>
                <w:rFonts w:ascii="Arial" w:eastAsia="Times New Roman" w:hAnsi="Arial" w:cs="Arial"/>
                <w:b/>
                <w:bCs/>
                <w:sz w:val="16"/>
                <w:szCs w:val="16"/>
                <w:lang w:eastAsia="es-MX"/>
              </w:rPr>
              <w:t>Total Hacienda Pública/Patrimonio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2,113,295</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1,948,280</w:t>
            </w:r>
          </w:p>
        </w:tc>
      </w:tr>
      <w:tr w:rsidR="00861DEB" w:rsidRPr="00861DEB" w:rsidTr="00861DEB">
        <w:trPr>
          <w:trHeight w:val="228"/>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noWrap/>
            <w:hideMark/>
          </w:tcPr>
          <w:p w:rsidR="00861DEB" w:rsidRPr="00861DEB" w:rsidRDefault="00861DEB" w:rsidP="00861DEB">
            <w:pPr>
              <w:spacing w:after="0" w:line="240" w:lineRule="auto"/>
              <w:ind w:firstLineChars="100" w:firstLine="40"/>
              <w:jc w:val="right"/>
              <w:rPr>
                <w:rFonts w:ascii="Arial" w:eastAsia="Times New Roman" w:hAnsi="Arial" w:cs="Arial"/>
                <w:color w:val="FFFFFF"/>
                <w:sz w:val="4"/>
                <w:szCs w:val="4"/>
                <w:lang w:eastAsia="es-MX"/>
              </w:rPr>
            </w:pPr>
            <w:r w:rsidRPr="00861DEB">
              <w:rPr>
                <w:rFonts w:ascii="Arial" w:eastAsia="Times New Roman" w:hAnsi="Arial" w:cs="Arial"/>
                <w:color w:val="FFFFFF"/>
                <w:sz w:val="4"/>
                <w:szCs w:val="4"/>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rPr>
                <w:rFonts w:ascii="Arial" w:eastAsia="Times New Roman" w:hAnsi="Arial" w:cs="Arial"/>
                <w:sz w:val="16"/>
                <w:szCs w:val="16"/>
                <w:lang w:eastAsia="es-MX"/>
              </w:rPr>
            </w:pPr>
            <w:r w:rsidRPr="00861DEB">
              <w:rPr>
                <w:rFonts w:ascii="Arial" w:eastAsia="Times New Roman" w:hAnsi="Arial" w:cs="Arial"/>
                <w:sz w:val="16"/>
                <w:szCs w:val="16"/>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sz w:val="12"/>
                <w:szCs w:val="12"/>
                <w:lang w:eastAsia="es-MX"/>
              </w:rPr>
            </w:pPr>
            <w:r w:rsidRPr="00861DEB">
              <w:rPr>
                <w:rFonts w:ascii="Arial" w:eastAsia="Times New Roman" w:hAnsi="Arial" w:cs="Arial"/>
                <w:sz w:val="12"/>
                <w:szCs w:val="12"/>
                <w:lang w:eastAsia="es-MX"/>
              </w:rPr>
              <w:t> </w:t>
            </w:r>
          </w:p>
        </w:tc>
      </w:tr>
      <w:tr w:rsidR="00861DEB" w:rsidRPr="00861DEB" w:rsidTr="00861DEB">
        <w:trPr>
          <w:trHeight w:val="240"/>
        </w:trPr>
        <w:tc>
          <w:tcPr>
            <w:tcW w:w="0" w:type="auto"/>
            <w:tcBorders>
              <w:top w:val="nil"/>
              <w:left w:val="single" w:sz="4" w:space="0" w:color="auto"/>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nil"/>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6A6A6"/>
              <w:right w:val="single" w:sz="4" w:space="0" w:color="auto"/>
            </w:tcBorders>
            <w:shd w:val="clear" w:color="000000" w:fill="FFFFFF"/>
            <w:hideMark/>
          </w:tcPr>
          <w:p w:rsidR="00861DEB" w:rsidRPr="00861DEB" w:rsidRDefault="00861DEB" w:rsidP="00861DEB">
            <w:pPr>
              <w:spacing w:after="0" w:line="240" w:lineRule="auto"/>
              <w:ind w:firstLineChars="100" w:firstLine="161"/>
              <w:rPr>
                <w:rFonts w:ascii="Arial" w:eastAsia="Times New Roman" w:hAnsi="Arial" w:cs="Arial"/>
                <w:b/>
                <w:bCs/>
                <w:sz w:val="16"/>
                <w:szCs w:val="16"/>
                <w:lang w:eastAsia="es-MX"/>
              </w:rPr>
            </w:pPr>
            <w:r w:rsidRPr="00861DEB">
              <w:rPr>
                <w:rFonts w:ascii="Arial" w:eastAsia="Times New Roman" w:hAnsi="Arial" w:cs="Arial"/>
                <w:b/>
                <w:bCs/>
                <w:sz w:val="16"/>
                <w:szCs w:val="16"/>
                <w:lang w:eastAsia="es-MX"/>
              </w:rPr>
              <w:t>Total del Pasivo y Hacienda Pública /Patrimonio</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2,931,645</w:t>
            </w:r>
          </w:p>
        </w:tc>
        <w:tc>
          <w:tcPr>
            <w:tcW w:w="0" w:type="auto"/>
            <w:tcBorders>
              <w:top w:val="nil"/>
              <w:left w:val="nil"/>
              <w:bottom w:val="single" w:sz="4" w:space="0" w:color="A6A6A6"/>
              <w:right w:val="single" w:sz="4" w:space="0" w:color="auto"/>
            </w:tcBorders>
            <w:shd w:val="clear" w:color="000000" w:fill="FFFFFF"/>
            <w:noWrap/>
            <w:hideMark/>
          </w:tcPr>
          <w:p w:rsidR="00861DEB" w:rsidRPr="00861DEB" w:rsidRDefault="00861DEB" w:rsidP="00861DEB">
            <w:pPr>
              <w:spacing w:after="0" w:line="240" w:lineRule="auto"/>
              <w:ind w:firstLineChars="100" w:firstLine="120"/>
              <w:jc w:val="right"/>
              <w:rPr>
                <w:rFonts w:ascii="Arial" w:eastAsia="Times New Roman" w:hAnsi="Arial" w:cs="Arial"/>
                <w:b/>
                <w:bCs/>
                <w:sz w:val="12"/>
                <w:szCs w:val="12"/>
                <w:lang w:eastAsia="es-MX"/>
              </w:rPr>
            </w:pPr>
            <w:r w:rsidRPr="00861DEB">
              <w:rPr>
                <w:rFonts w:ascii="Arial" w:eastAsia="Times New Roman" w:hAnsi="Arial" w:cs="Arial"/>
                <w:b/>
                <w:bCs/>
                <w:sz w:val="12"/>
                <w:szCs w:val="12"/>
                <w:lang w:eastAsia="es-MX"/>
              </w:rPr>
              <w:t>2,666,855</w:t>
            </w:r>
          </w:p>
        </w:tc>
      </w:tr>
      <w:tr w:rsidR="00861DEB" w:rsidRPr="00861DEB" w:rsidTr="00861DEB">
        <w:trPr>
          <w:trHeight w:val="228"/>
        </w:trPr>
        <w:tc>
          <w:tcPr>
            <w:tcW w:w="0" w:type="auto"/>
            <w:tcBorders>
              <w:top w:val="nil"/>
              <w:left w:val="single" w:sz="4" w:space="0" w:color="auto"/>
              <w:bottom w:val="single" w:sz="4" w:space="0" w:color="auto"/>
              <w:right w:val="single" w:sz="4" w:space="0" w:color="auto"/>
            </w:tcBorders>
            <w:shd w:val="clear" w:color="000000" w:fill="FFFFFF"/>
            <w:hideMark/>
          </w:tcPr>
          <w:p w:rsidR="00861DEB" w:rsidRPr="00861DEB" w:rsidRDefault="00861DEB" w:rsidP="00861DEB">
            <w:pPr>
              <w:spacing w:after="0" w:line="240" w:lineRule="auto"/>
              <w:ind w:firstLineChars="200" w:firstLine="360"/>
              <w:rPr>
                <w:rFonts w:ascii="Arial" w:eastAsia="Times New Roman" w:hAnsi="Arial" w:cs="Arial"/>
                <w:sz w:val="18"/>
                <w:szCs w:val="18"/>
                <w:lang w:eastAsia="es-MX"/>
              </w:rPr>
            </w:pPr>
            <w:r w:rsidRPr="00861DEB">
              <w:rPr>
                <w:rFonts w:ascii="Arial" w:eastAsia="Times New Roman" w:hAnsi="Arial" w:cs="Arial"/>
                <w:sz w:val="18"/>
                <w:szCs w:val="18"/>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uto"/>
              <w:right w:val="nil"/>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single" w:sz="4" w:space="0" w:color="auto"/>
              <w:bottom w:val="single" w:sz="4" w:space="0" w:color="auto"/>
              <w:right w:val="nil"/>
            </w:tcBorders>
            <w:shd w:val="clear" w:color="000000" w:fill="FFFFFF"/>
            <w:noWrap/>
            <w:hideMark/>
          </w:tcPr>
          <w:p w:rsidR="00861DEB" w:rsidRPr="00861DEB" w:rsidRDefault="00861DEB" w:rsidP="00861DEB">
            <w:pPr>
              <w:spacing w:after="0" w:line="240" w:lineRule="auto"/>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861DEB" w:rsidRPr="00861DEB" w:rsidRDefault="00861DEB" w:rsidP="00861DEB">
            <w:pPr>
              <w:spacing w:after="0" w:line="240" w:lineRule="auto"/>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861DEB" w:rsidRPr="00861DEB" w:rsidRDefault="00861DEB" w:rsidP="00861DEB">
            <w:pPr>
              <w:spacing w:after="0" w:line="240" w:lineRule="auto"/>
              <w:ind w:firstLineChars="100" w:firstLine="180"/>
              <w:jc w:val="right"/>
              <w:rPr>
                <w:rFonts w:ascii="Arial" w:eastAsia="Times New Roman" w:hAnsi="Arial" w:cs="Arial"/>
                <w:color w:val="000000"/>
                <w:sz w:val="18"/>
                <w:szCs w:val="18"/>
                <w:lang w:eastAsia="es-MX"/>
              </w:rPr>
            </w:pPr>
            <w:r w:rsidRPr="00861DEB">
              <w:rPr>
                <w:rFonts w:ascii="Arial" w:eastAsia="Times New Roman" w:hAnsi="Arial" w:cs="Arial"/>
                <w:color w:val="000000"/>
                <w:sz w:val="18"/>
                <w:szCs w:val="18"/>
                <w:lang w:eastAsia="es-MX"/>
              </w:rPr>
              <w:t> </w:t>
            </w:r>
          </w:p>
        </w:tc>
      </w:tr>
    </w:tbl>
    <w:p w:rsidR="00066CE9" w:rsidRDefault="00066CE9" w:rsidP="0007077E">
      <w:pPr>
        <w:tabs>
          <w:tab w:val="left" w:pos="1652"/>
        </w:tabs>
        <w:rPr>
          <w:rFonts w:ascii="Arial" w:hAnsi="Arial" w:cs="Arial"/>
        </w:rPr>
      </w:pPr>
    </w:p>
    <w:p w:rsidR="00861DEB" w:rsidRDefault="00861DEB" w:rsidP="0007077E">
      <w:pPr>
        <w:tabs>
          <w:tab w:val="left" w:pos="1652"/>
        </w:tabs>
        <w:rPr>
          <w:rFonts w:ascii="Arial" w:hAnsi="Arial" w:cs="Arial"/>
        </w:rPr>
      </w:pPr>
    </w:p>
    <w:p w:rsidR="00066CE9" w:rsidRPr="0008275D" w:rsidRDefault="000D73D8" w:rsidP="00DB692F">
      <w:pPr>
        <w:pStyle w:val="Prrafodelista"/>
        <w:numPr>
          <w:ilvl w:val="0"/>
          <w:numId w:val="27"/>
        </w:numPr>
        <w:tabs>
          <w:tab w:val="left" w:pos="1652"/>
        </w:tabs>
        <w:rPr>
          <w:rFonts w:ascii="Arial" w:hAnsi="Arial" w:cs="Arial"/>
          <w:b/>
          <w:bCs/>
        </w:rPr>
      </w:pPr>
      <w:r w:rsidRPr="0008275D">
        <w:rPr>
          <w:rFonts w:ascii="Arial" w:hAnsi="Arial" w:cs="Arial"/>
          <w:b/>
          <w:bCs/>
        </w:rPr>
        <w:t>Pasivos Diferidos</w:t>
      </w:r>
      <w:r w:rsidR="006B740E" w:rsidRPr="0008275D">
        <w:rPr>
          <w:rFonts w:ascii="Arial" w:hAnsi="Arial" w:cs="Arial"/>
          <w:b/>
          <w:bCs/>
        </w:rPr>
        <w:t>, Provisiones y otros Pasivos</w:t>
      </w:r>
      <w:r w:rsidR="0008275D" w:rsidRPr="0008275D">
        <w:rPr>
          <w:rFonts w:ascii="Arial" w:hAnsi="Arial" w:cs="Arial"/>
          <w:b/>
          <w:bCs/>
        </w:rPr>
        <w:t>.</w:t>
      </w:r>
    </w:p>
    <w:p w:rsidR="00AD03E4" w:rsidRDefault="00B6016D" w:rsidP="00AD03E4">
      <w:pPr>
        <w:rPr>
          <w:rFonts w:ascii="Arial" w:hAnsi="Arial" w:cs="Arial"/>
          <w:sz w:val="24"/>
        </w:rPr>
      </w:pPr>
      <w:r>
        <w:rPr>
          <w:rFonts w:ascii="Arial" w:hAnsi="Arial" w:cs="Arial"/>
          <w:sz w:val="24"/>
        </w:rPr>
        <w:t>Durante el ejercicio 2022</w:t>
      </w:r>
      <w:r w:rsidR="00861DEB">
        <w:rPr>
          <w:rFonts w:ascii="Arial" w:hAnsi="Arial" w:cs="Arial"/>
          <w:sz w:val="24"/>
        </w:rPr>
        <w:t>el OOAPAS Huiramba</w:t>
      </w:r>
      <w:r w:rsidR="00AD03E4" w:rsidRPr="00AD03E4">
        <w:rPr>
          <w:rFonts w:ascii="Arial" w:hAnsi="Arial" w:cs="Arial"/>
          <w:sz w:val="24"/>
        </w:rPr>
        <w:t xml:space="preserve"> no tuvo registro alguno de este tipo de operaciones financieras como se muestra en el Estado de Situación Financiera, derivadas de otros pasivos diferido</w:t>
      </w:r>
      <w:r w:rsidR="003D37C0">
        <w:rPr>
          <w:rFonts w:ascii="Arial" w:hAnsi="Arial" w:cs="Arial"/>
          <w:sz w:val="24"/>
        </w:rPr>
        <w:t>, provisiones</w:t>
      </w:r>
      <w:r w:rsidR="00AD03E4" w:rsidRPr="00AD03E4">
        <w:rPr>
          <w:rFonts w:ascii="Arial" w:hAnsi="Arial" w:cs="Arial"/>
          <w:sz w:val="24"/>
        </w:rPr>
        <w:t xml:space="preserve"> y otros pasivos que tengan algún impacto financiero.</w:t>
      </w:r>
    </w:p>
    <w:p w:rsidR="0008275D" w:rsidRDefault="0008275D" w:rsidP="00AD03E4">
      <w:pPr>
        <w:rPr>
          <w:rFonts w:ascii="Arial" w:hAnsi="Arial" w:cs="Arial"/>
          <w:sz w:val="24"/>
        </w:rPr>
      </w:pPr>
    </w:p>
    <w:p w:rsidR="00861DEB" w:rsidRDefault="00861DEB" w:rsidP="00AD03E4">
      <w:pPr>
        <w:rPr>
          <w:rFonts w:ascii="Arial" w:hAnsi="Arial" w:cs="Arial"/>
          <w:sz w:val="24"/>
        </w:rPr>
      </w:pPr>
    </w:p>
    <w:p w:rsidR="00556ADA" w:rsidRPr="00F47331" w:rsidRDefault="00064F8A" w:rsidP="008F716B">
      <w:pPr>
        <w:pStyle w:val="Prrafodelista"/>
        <w:numPr>
          <w:ilvl w:val="0"/>
          <w:numId w:val="21"/>
        </w:numPr>
        <w:rPr>
          <w:rFonts w:ascii="Arial" w:hAnsi="Arial" w:cs="Arial"/>
          <w:b/>
          <w:sz w:val="24"/>
          <w:u w:val="single"/>
        </w:rPr>
      </w:pPr>
      <w:r w:rsidRPr="00F47331">
        <w:rPr>
          <w:rFonts w:ascii="Arial" w:hAnsi="Arial" w:cs="Arial"/>
          <w:b/>
          <w:szCs w:val="20"/>
        </w:rPr>
        <w:t>NOTAS AL ESTADO DE VARIACIÓN EN LA HACIENDA PÚBLICA</w:t>
      </w:r>
    </w:p>
    <w:p w:rsidR="00F47331" w:rsidRPr="00F47331" w:rsidRDefault="00F47331" w:rsidP="00F47331">
      <w:pPr>
        <w:pStyle w:val="Prrafodelista"/>
        <w:ind w:left="1080"/>
        <w:rPr>
          <w:rFonts w:ascii="Arial" w:hAnsi="Arial" w:cs="Arial"/>
          <w:b/>
          <w:sz w:val="24"/>
          <w:u w:val="single"/>
        </w:rPr>
      </w:pPr>
    </w:p>
    <w:p w:rsidR="00556ADA" w:rsidRPr="00F47331" w:rsidRDefault="00556ADA" w:rsidP="00F47331">
      <w:pPr>
        <w:pStyle w:val="Prrafodelista"/>
        <w:numPr>
          <w:ilvl w:val="0"/>
          <w:numId w:val="29"/>
        </w:numPr>
        <w:rPr>
          <w:rFonts w:ascii="Arial" w:hAnsi="Arial" w:cs="Arial"/>
          <w:b/>
          <w:sz w:val="24"/>
          <w:u w:val="single"/>
        </w:rPr>
      </w:pPr>
      <w:r w:rsidRPr="00F47331">
        <w:rPr>
          <w:rFonts w:ascii="Arial" w:hAnsi="Arial" w:cs="Arial"/>
          <w:b/>
          <w:sz w:val="24"/>
          <w:u w:val="single"/>
        </w:rPr>
        <w:t>MODIFICACIONES AL PATRIMONIO CONTRIBUIDO.</w:t>
      </w:r>
    </w:p>
    <w:p w:rsidR="00556ADA" w:rsidRDefault="00556ADA" w:rsidP="00556ADA">
      <w:pPr>
        <w:pStyle w:val="Prrafodelista"/>
        <w:rPr>
          <w:rFonts w:ascii="Arial" w:hAnsi="Arial" w:cs="Arial"/>
          <w:sz w:val="24"/>
        </w:rPr>
      </w:pPr>
    </w:p>
    <w:p w:rsidR="00556ADA" w:rsidRDefault="00556ADA" w:rsidP="00556ADA">
      <w:pPr>
        <w:pStyle w:val="Prrafodelista"/>
        <w:rPr>
          <w:rFonts w:ascii="Arial" w:hAnsi="Arial" w:cs="Arial"/>
          <w:sz w:val="24"/>
        </w:rPr>
      </w:pPr>
      <w:r>
        <w:rPr>
          <w:rFonts w:ascii="Arial" w:hAnsi="Arial" w:cs="Arial"/>
          <w:sz w:val="24"/>
        </w:rPr>
        <w:t>En el periodo presentado de acuerdo con el Estado de Variaciones en la Hacienda Pública, asciende a la cantidad de $ -1, 0</w:t>
      </w:r>
      <w:r w:rsidR="0026774E">
        <w:rPr>
          <w:rFonts w:ascii="Arial" w:hAnsi="Arial" w:cs="Arial"/>
          <w:sz w:val="24"/>
        </w:rPr>
        <w:t>35</w:t>
      </w:r>
      <w:r>
        <w:rPr>
          <w:rFonts w:ascii="Arial" w:hAnsi="Arial" w:cs="Arial"/>
          <w:sz w:val="24"/>
        </w:rPr>
        <w:t xml:space="preserve">, </w:t>
      </w:r>
      <w:r w:rsidR="0026774E">
        <w:rPr>
          <w:rFonts w:ascii="Arial" w:hAnsi="Arial" w:cs="Arial"/>
          <w:sz w:val="24"/>
        </w:rPr>
        <w:t>53</w:t>
      </w:r>
      <w:r>
        <w:rPr>
          <w:rFonts w:ascii="Arial" w:hAnsi="Arial" w:cs="Arial"/>
          <w:sz w:val="24"/>
        </w:rPr>
        <w:t xml:space="preserve">3.00, el cual no ha sufrido modificaciones respecto al saldo del ejercicio fiscal anterior, el cual se integra por el registro en ejercicios anteriores por concepto de bienes muebles e inmuebles propiedad del </w:t>
      </w:r>
      <w:r w:rsidR="00CD3CEA">
        <w:rPr>
          <w:rFonts w:ascii="Arial" w:hAnsi="Arial" w:cs="Arial"/>
          <w:sz w:val="24"/>
        </w:rPr>
        <w:t>OOAPAS</w:t>
      </w:r>
      <w:r>
        <w:rPr>
          <w:rFonts w:ascii="Arial" w:hAnsi="Arial" w:cs="Arial"/>
          <w:sz w:val="24"/>
        </w:rPr>
        <w:t xml:space="preserve">. </w:t>
      </w:r>
    </w:p>
    <w:tbl>
      <w:tblPr>
        <w:tblW w:w="0" w:type="auto"/>
        <w:tblCellMar>
          <w:left w:w="70" w:type="dxa"/>
          <w:right w:w="70" w:type="dxa"/>
        </w:tblCellMar>
        <w:tblLook w:val="04A0"/>
      </w:tblPr>
      <w:tblGrid>
        <w:gridCol w:w="191"/>
        <w:gridCol w:w="2621"/>
        <w:gridCol w:w="1403"/>
        <w:gridCol w:w="1416"/>
        <w:gridCol w:w="1329"/>
        <w:gridCol w:w="1599"/>
        <w:gridCol w:w="941"/>
      </w:tblGrid>
      <w:tr w:rsidR="00CD3CEA" w:rsidRPr="00CD3CEA" w:rsidTr="00CD3CEA">
        <w:trPr>
          <w:trHeight w:val="288"/>
        </w:trPr>
        <w:tc>
          <w:tcPr>
            <w:tcW w:w="0" w:type="auto"/>
            <w:tcBorders>
              <w:top w:val="nil"/>
              <w:left w:val="nil"/>
              <w:bottom w:val="nil"/>
              <w:right w:val="nil"/>
            </w:tcBorders>
            <w:shd w:val="clear" w:color="000000" w:fill="FFFFFF"/>
            <w:noWrap/>
            <w:vAlign w:val="bottom"/>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gridSpan w:val="6"/>
            <w:tcBorders>
              <w:top w:val="nil"/>
              <w:left w:val="nil"/>
              <w:bottom w:val="nil"/>
              <w:right w:val="single" w:sz="4" w:space="0" w:color="auto"/>
            </w:tcBorders>
            <w:shd w:val="clear" w:color="000000" w:fill="FFFFFF"/>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Cuenta Pública 2022</w:t>
            </w:r>
          </w:p>
        </w:tc>
      </w:tr>
      <w:tr w:rsidR="00CD3CEA" w:rsidRPr="00CD3CEA" w:rsidTr="00CD3CEA">
        <w:trPr>
          <w:trHeight w:val="288"/>
        </w:trPr>
        <w:tc>
          <w:tcPr>
            <w:tcW w:w="0" w:type="auto"/>
            <w:tcBorders>
              <w:top w:val="nil"/>
              <w:left w:val="nil"/>
              <w:bottom w:val="nil"/>
              <w:right w:val="nil"/>
            </w:tcBorders>
            <w:shd w:val="clear" w:color="auto" w:fill="auto"/>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p>
        </w:tc>
        <w:tc>
          <w:tcPr>
            <w:tcW w:w="0" w:type="auto"/>
            <w:gridSpan w:val="6"/>
            <w:tcBorders>
              <w:top w:val="nil"/>
              <w:left w:val="nil"/>
              <w:bottom w:val="nil"/>
              <w:right w:val="single" w:sz="4" w:space="0" w:color="auto"/>
            </w:tcBorders>
            <w:shd w:val="clear" w:color="000000" w:fill="FFFFFF"/>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ORGANISMO OPERADOR DE AGUA POTABLE ALCANTARILLADO Y SANEAMIENTO DE HUIRAMBA</w:t>
            </w:r>
          </w:p>
        </w:tc>
      </w:tr>
      <w:tr w:rsidR="00CD3CEA" w:rsidRPr="00CD3CEA" w:rsidTr="00CD3CEA">
        <w:trPr>
          <w:trHeight w:val="288"/>
        </w:trPr>
        <w:tc>
          <w:tcPr>
            <w:tcW w:w="0" w:type="auto"/>
            <w:tcBorders>
              <w:top w:val="nil"/>
              <w:left w:val="nil"/>
              <w:bottom w:val="nil"/>
              <w:right w:val="nil"/>
            </w:tcBorders>
            <w:shd w:val="clear" w:color="auto" w:fill="auto"/>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p>
        </w:tc>
        <w:tc>
          <w:tcPr>
            <w:tcW w:w="0" w:type="auto"/>
            <w:gridSpan w:val="6"/>
            <w:tcBorders>
              <w:top w:val="nil"/>
              <w:left w:val="nil"/>
              <w:bottom w:val="nil"/>
              <w:right w:val="single" w:sz="4" w:space="0" w:color="auto"/>
            </w:tcBorders>
            <w:shd w:val="clear" w:color="000000" w:fill="FFFFFF"/>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Estado de Variación en la Hacienda Pública</w:t>
            </w:r>
          </w:p>
        </w:tc>
      </w:tr>
      <w:tr w:rsidR="00CD3CEA" w:rsidRPr="00CD3CEA" w:rsidTr="00CD3CEA">
        <w:trPr>
          <w:trHeight w:val="315"/>
        </w:trPr>
        <w:tc>
          <w:tcPr>
            <w:tcW w:w="0" w:type="auto"/>
            <w:tcBorders>
              <w:top w:val="nil"/>
              <w:left w:val="nil"/>
              <w:bottom w:val="nil"/>
              <w:right w:val="nil"/>
            </w:tcBorders>
            <w:shd w:val="clear" w:color="auto" w:fill="auto"/>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p>
        </w:tc>
        <w:tc>
          <w:tcPr>
            <w:tcW w:w="0" w:type="auto"/>
            <w:gridSpan w:val="6"/>
            <w:tcBorders>
              <w:top w:val="nil"/>
              <w:left w:val="nil"/>
              <w:bottom w:val="nil"/>
              <w:right w:val="single" w:sz="4" w:space="0" w:color="auto"/>
            </w:tcBorders>
            <w:shd w:val="clear" w:color="000000" w:fill="FFFFFF"/>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Del 1 de Enero al 31 de Diciembre de 2022</w:t>
            </w:r>
          </w:p>
        </w:tc>
      </w:tr>
      <w:tr w:rsidR="00CD3CEA" w:rsidRPr="00CD3CEA" w:rsidTr="00CD3CEA">
        <w:trPr>
          <w:trHeight w:val="288"/>
        </w:trPr>
        <w:tc>
          <w:tcPr>
            <w:tcW w:w="0" w:type="auto"/>
            <w:tcBorders>
              <w:top w:val="nil"/>
              <w:left w:val="nil"/>
              <w:bottom w:val="nil"/>
              <w:right w:val="nil"/>
            </w:tcBorders>
            <w:shd w:val="clear" w:color="000000" w:fill="FFFFFF"/>
            <w:noWrap/>
            <w:vAlign w:val="center"/>
            <w:hideMark/>
          </w:tcPr>
          <w:p w:rsidR="00CD3CEA" w:rsidRPr="00CD3CEA" w:rsidRDefault="00CD3CEA" w:rsidP="00CD3CEA">
            <w:pPr>
              <w:spacing w:after="0" w:line="240" w:lineRule="auto"/>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 </w:t>
            </w:r>
          </w:p>
        </w:tc>
        <w:tc>
          <w:tcPr>
            <w:tcW w:w="0" w:type="auto"/>
            <w:gridSpan w:val="6"/>
            <w:tcBorders>
              <w:top w:val="nil"/>
              <w:left w:val="nil"/>
              <w:bottom w:val="nil"/>
              <w:right w:val="single" w:sz="4" w:space="0" w:color="auto"/>
            </w:tcBorders>
            <w:shd w:val="clear" w:color="000000" w:fill="FFFFFF"/>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(Cifras en Pesos)</w:t>
            </w:r>
          </w:p>
        </w:tc>
      </w:tr>
      <w:tr w:rsidR="00CD3CEA" w:rsidRPr="00CD3CEA" w:rsidTr="00CD3CEA">
        <w:trPr>
          <w:trHeight w:val="288"/>
        </w:trPr>
        <w:tc>
          <w:tcPr>
            <w:tcW w:w="0" w:type="auto"/>
            <w:tcBorders>
              <w:top w:val="nil"/>
              <w:left w:val="nil"/>
              <w:bottom w:val="nil"/>
              <w:right w:val="nil"/>
            </w:tcBorders>
            <w:shd w:val="clear" w:color="000000" w:fill="FFFFFF"/>
            <w:noWrap/>
            <w:vAlign w:val="center"/>
            <w:hideMark/>
          </w:tcPr>
          <w:p w:rsidR="00CD3CEA" w:rsidRPr="00CD3CEA" w:rsidRDefault="00CD3CEA" w:rsidP="00CD3CEA">
            <w:pPr>
              <w:spacing w:after="0" w:line="240" w:lineRule="auto"/>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 </w:t>
            </w:r>
          </w:p>
        </w:tc>
        <w:tc>
          <w:tcPr>
            <w:tcW w:w="0" w:type="auto"/>
            <w:tcBorders>
              <w:top w:val="nil"/>
              <w:left w:val="nil"/>
              <w:bottom w:val="nil"/>
              <w:right w:val="nil"/>
            </w:tcBorders>
            <w:shd w:val="clear" w:color="000000" w:fill="FFFFFF"/>
            <w:noWrap/>
            <w:vAlign w:val="bottom"/>
            <w:hideMark/>
          </w:tcPr>
          <w:p w:rsidR="00CD3CEA" w:rsidRPr="00CD3CEA" w:rsidRDefault="00CD3CEA" w:rsidP="00CD3CEA">
            <w:pPr>
              <w:spacing w:after="0" w:line="240" w:lineRule="auto"/>
              <w:jc w:val="right"/>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 </w:t>
            </w:r>
          </w:p>
        </w:tc>
        <w:tc>
          <w:tcPr>
            <w:tcW w:w="0" w:type="auto"/>
            <w:gridSpan w:val="4"/>
            <w:tcBorders>
              <w:top w:val="nil"/>
              <w:left w:val="nil"/>
              <w:bottom w:val="nil"/>
              <w:right w:val="nil"/>
            </w:tcBorders>
            <w:shd w:val="clear" w:color="000000" w:fill="FFFFFF"/>
            <w:noWrap/>
            <w:vAlign w:val="bottom"/>
            <w:hideMark/>
          </w:tcPr>
          <w:p w:rsidR="00CD3CEA" w:rsidRPr="00CD3CEA" w:rsidRDefault="00CD3CEA" w:rsidP="00CD3CEA">
            <w:pPr>
              <w:spacing w:after="0" w:line="240" w:lineRule="auto"/>
              <w:jc w:val="center"/>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 </w:t>
            </w:r>
          </w:p>
        </w:tc>
        <w:tc>
          <w:tcPr>
            <w:tcW w:w="0" w:type="auto"/>
            <w:tcBorders>
              <w:top w:val="nil"/>
              <w:left w:val="nil"/>
              <w:bottom w:val="nil"/>
              <w:right w:val="single" w:sz="4" w:space="0" w:color="auto"/>
            </w:tcBorders>
            <w:shd w:val="clear" w:color="000000" w:fill="FFFFFF"/>
            <w:noWrap/>
            <w:vAlign w:val="bottom"/>
            <w:hideMark/>
          </w:tcPr>
          <w:p w:rsidR="00CD3CEA" w:rsidRPr="00CD3CEA" w:rsidRDefault="00CD3CEA" w:rsidP="00CD3CEA">
            <w:pPr>
              <w:spacing w:after="0" w:line="240" w:lineRule="auto"/>
              <w:rPr>
                <w:rFonts w:ascii="Arial" w:eastAsia="Times New Roman" w:hAnsi="Arial" w:cs="Arial"/>
                <w:sz w:val="18"/>
                <w:szCs w:val="18"/>
                <w:lang w:eastAsia="es-MX"/>
              </w:rPr>
            </w:pPr>
            <w:r w:rsidRPr="00CD3CEA">
              <w:rPr>
                <w:rFonts w:ascii="Arial" w:eastAsia="Times New Roman" w:hAnsi="Arial" w:cs="Arial"/>
                <w:sz w:val="18"/>
                <w:szCs w:val="18"/>
                <w:lang w:eastAsia="es-MX"/>
              </w:rPr>
              <w:t> </w:t>
            </w:r>
          </w:p>
        </w:tc>
      </w:tr>
      <w:tr w:rsidR="00CD3CEA" w:rsidRPr="00CD3CEA" w:rsidTr="00CD3CEA">
        <w:trPr>
          <w:trHeight w:val="1428"/>
        </w:trPr>
        <w:tc>
          <w:tcPr>
            <w:tcW w:w="0" w:type="auto"/>
            <w:tcBorders>
              <w:top w:val="single" w:sz="4" w:space="0" w:color="auto"/>
              <w:left w:val="single" w:sz="4" w:space="0" w:color="auto"/>
              <w:bottom w:val="single" w:sz="4" w:space="0" w:color="auto"/>
              <w:right w:val="nil"/>
            </w:tcBorders>
            <w:shd w:val="clear" w:color="000000" w:fill="339933"/>
            <w:vAlign w:val="center"/>
            <w:hideMark/>
          </w:tcPr>
          <w:p w:rsidR="00CD3CEA" w:rsidRPr="00CD3CEA" w:rsidRDefault="00CD3CEA" w:rsidP="00CD3CEA">
            <w:pPr>
              <w:spacing w:after="0" w:line="240" w:lineRule="auto"/>
              <w:jc w:val="center"/>
              <w:rPr>
                <w:rFonts w:ascii="Arial" w:eastAsia="Times New Roman" w:hAnsi="Arial" w:cs="Arial"/>
                <w:b/>
                <w:bCs/>
                <w:color w:val="FFFFFF"/>
                <w:sz w:val="18"/>
                <w:szCs w:val="18"/>
                <w:lang w:eastAsia="es-MX"/>
              </w:rPr>
            </w:pPr>
            <w:r w:rsidRPr="00CD3CEA">
              <w:rPr>
                <w:rFonts w:ascii="Arial" w:eastAsia="Times New Roman" w:hAnsi="Arial" w:cs="Arial"/>
                <w:b/>
                <w:bCs/>
                <w:color w:val="FFFFFF"/>
                <w:sz w:val="18"/>
                <w:szCs w:val="18"/>
                <w:lang w:eastAsia="es-MX"/>
              </w:rPr>
              <w:t> </w:t>
            </w:r>
          </w:p>
        </w:tc>
        <w:tc>
          <w:tcPr>
            <w:tcW w:w="0" w:type="auto"/>
            <w:tcBorders>
              <w:top w:val="single" w:sz="4" w:space="0" w:color="auto"/>
              <w:left w:val="nil"/>
              <w:bottom w:val="single" w:sz="4" w:space="0" w:color="auto"/>
              <w:right w:val="nil"/>
            </w:tcBorders>
            <w:shd w:val="clear" w:color="000000" w:fill="339933"/>
            <w:noWrap/>
            <w:vAlign w:val="center"/>
            <w:hideMark/>
          </w:tcPr>
          <w:p w:rsidR="00CD3CEA" w:rsidRPr="00CD3CEA" w:rsidRDefault="00CD3CEA" w:rsidP="00CD3CEA">
            <w:pPr>
              <w:spacing w:after="0" w:line="240" w:lineRule="auto"/>
              <w:jc w:val="center"/>
              <w:rPr>
                <w:rFonts w:ascii="Arial" w:eastAsia="Times New Roman" w:hAnsi="Arial" w:cs="Arial"/>
                <w:b/>
                <w:bCs/>
                <w:color w:val="FFFFFF"/>
                <w:sz w:val="18"/>
                <w:szCs w:val="18"/>
                <w:lang w:eastAsia="es-MX"/>
              </w:rPr>
            </w:pPr>
            <w:r w:rsidRPr="00CD3CEA">
              <w:rPr>
                <w:rFonts w:ascii="Arial" w:eastAsia="Times New Roman" w:hAnsi="Arial" w:cs="Arial"/>
                <w:b/>
                <w:bCs/>
                <w:color w:val="FFFFFF"/>
                <w:sz w:val="18"/>
                <w:szCs w:val="18"/>
                <w:lang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000000" w:fill="339933"/>
            <w:vAlign w:val="center"/>
            <w:hideMark/>
          </w:tcPr>
          <w:p w:rsidR="00CD3CEA" w:rsidRPr="00CD3CEA" w:rsidRDefault="00CD3CEA" w:rsidP="00CD3CEA">
            <w:pPr>
              <w:spacing w:after="0" w:line="240" w:lineRule="auto"/>
              <w:jc w:val="center"/>
              <w:rPr>
                <w:rFonts w:ascii="Arial" w:eastAsia="Times New Roman" w:hAnsi="Arial" w:cs="Arial"/>
                <w:b/>
                <w:bCs/>
                <w:color w:val="FFFFFF"/>
                <w:sz w:val="16"/>
                <w:szCs w:val="16"/>
                <w:lang w:eastAsia="es-MX"/>
              </w:rPr>
            </w:pPr>
            <w:r w:rsidRPr="00CD3CEA">
              <w:rPr>
                <w:rFonts w:ascii="Arial" w:eastAsia="Times New Roman" w:hAnsi="Arial" w:cs="Arial"/>
                <w:b/>
                <w:bCs/>
                <w:color w:val="FFFFFF"/>
                <w:sz w:val="16"/>
                <w:szCs w:val="16"/>
                <w:lang w:eastAsia="es-MX"/>
              </w:rPr>
              <w:t>Hacienda Pública / Patrimonio Contribuido</w:t>
            </w:r>
          </w:p>
        </w:tc>
        <w:tc>
          <w:tcPr>
            <w:tcW w:w="0" w:type="auto"/>
            <w:tcBorders>
              <w:top w:val="single" w:sz="4" w:space="0" w:color="auto"/>
              <w:left w:val="nil"/>
              <w:bottom w:val="single" w:sz="4" w:space="0" w:color="auto"/>
              <w:right w:val="single" w:sz="4" w:space="0" w:color="auto"/>
            </w:tcBorders>
            <w:shd w:val="clear" w:color="000000" w:fill="339933"/>
            <w:vAlign w:val="center"/>
            <w:hideMark/>
          </w:tcPr>
          <w:p w:rsidR="00CD3CEA" w:rsidRPr="00CD3CEA" w:rsidRDefault="00CD3CEA" w:rsidP="00CD3CEA">
            <w:pPr>
              <w:spacing w:after="0" w:line="240" w:lineRule="auto"/>
              <w:jc w:val="center"/>
              <w:rPr>
                <w:rFonts w:ascii="Arial" w:eastAsia="Times New Roman" w:hAnsi="Arial" w:cs="Arial"/>
                <w:b/>
                <w:bCs/>
                <w:color w:val="FFFFFF"/>
                <w:sz w:val="16"/>
                <w:szCs w:val="16"/>
                <w:lang w:eastAsia="es-MX"/>
              </w:rPr>
            </w:pPr>
            <w:r w:rsidRPr="00CD3CEA">
              <w:rPr>
                <w:rFonts w:ascii="Arial" w:eastAsia="Times New Roman" w:hAnsi="Arial" w:cs="Arial"/>
                <w:b/>
                <w:bCs/>
                <w:color w:val="FFFFFF"/>
                <w:sz w:val="16"/>
                <w:szCs w:val="16"/>
                <w:lang w:eastAsia="es-MX"/>
              </w:rPr>
              <w:t>Hacienda Pública / Patrimonio Generado de Ejercicios Anteriores</w:t>
            </w:r>
          </w:p>
        </w:tc>
        <w:tc>
          <w:tcPr>
            <w:tcW w:w="0" w:type="auto"/>
            <w:tcBorders>
              <w:top w:val="single" w:sz="4" w:space="0" w:color="auto"/>
              <w:left w:val="nil"/>
              <w:bottom w:val="single" w:sz="4" w:space="0" w:color="auto"/>
              <w:right w:val="single" w:sz="4" w:space="0" w:color="auto"/>
            </w:tcBorders>
            <w:shd w:val="clear" w:color="000000" w:fill="339933"/>
            <w:vAlign w:val="center"/>
            <w:hideMark/>
          </w:tcPr>
          <w:p w:rsidR="00CD3CEA" w:rsidRPr="00CD3CEA" w:rsidRDefault="00CD3CEA" w:rsidP="00CD3CEA">
            <w:pPr>
              <w:spacing w:after="0" w:line="240" w:lineRule="auto"/>
              <w:jc w:val="center"/>
              <w:rPr>
                <w:rFonts w:ascii="Arial" w:eastAsia="Times New Roman" w:hAnsi="Arial" w:cs="Arial"/>
                <w:b/>
                <w:bCs/>
                <w:color w:val="FFFFFF"/>
                <w:sz w:val="16"/>
                <w:szCs w:val="16"/>
                <w:lang w:eastAsia="es-MX"/>
              </w:rPr>
            </w:pPr>
            <w:r w:rsidRPr="00CD3CEA">
              <w:rPr>
                <w:rFonts w:ascii="Arial" w:eastAsia="Times New Roman" w:hAnsi="Arial" w:cs="Arial"/>
                <w:b/>
                <w:bCs/>
                <w:color w:val="FFFFFF"/>
                <w:sz w:val="16"/>
                <w:szCs w:val="16"/>
                <w:lang w:eastAsia="es-MX"/>
              </w:rPr>
              <w:t>Hacienda Pública / Patrimonio Generado del Ejercicio</w:t>
            </w:r>
          </w:p>
        </w:tc>
        <w:tc>
          <w:tcPr>
            <w:tcW w:w="0" w:type="auto"/>
            <w:tcBorders>
              <w:top w:val="single" w:sz="4" w:space="0" w:color="auto"/>
              <w:left w:val="nil"/>
              <w:bottom w:val="single" w:sz="4" w:space="0" w:color="auto"/>
              <w:right w:val="single" w:sz="4" w:space="0" w:color="auto"/>
            </w:tcBorders>
            <w:shd w:val="clear" w:color="000000" w:fill="339933"/>
            <w:vAlign w:val="center"/>
            <w:hideMark/>
          </w:tcPr>
          <w:p w:rsidR="00CD3CEA" w:rsidRPr="00CD3CEA" w:rsidRDefault="00CD3CEA" w:rsidP="00CD3CEA">
            <w:pPr>
              <w:spacing w:after="0" w:line="240" w:lineRule="auto"/>
              <w:jc w:val="center"/>
              <w:rPr>
                <w:rFonts w:ascii="Arial" w:eastAsia="Times New Roman" w:hAnsi="Arial" w:cs="Arial"/>
                <w:b/>
                <w:bCs/>
                <w:color w:val="FFFFFF"/>
                <w:sz w:val="16"/>
                <w:szCs w:val="16"/>
                <w:lang w:eastAsia="es-MX"/>
              </w:rPr>
            </w:pPr>
            <w:r w:rsidRPr="00CD3CEA">
              <w:rPr>
                <w:rFonts w:ascii="Arial" w:eastAsia="Times New Roman" w:hAnsi="Arial" w:cs="Arial"/>
                <w:b/>
                <w:bCs/>
                <w:color w:val="FFFFFF"/>
                <w:sz w:val="16"/>
                <w:szCs w:val="16"/>
                <w:lang w:eastAsia="es-MX"/>
              </w:rPr>
              <w:t>Exceso o Insuficiencia en la Actualización de la Hacienda Pública / Patrimonio</w:t>
            </w:r>
          </w:p>
        </w:tc>
        <w:tc>
          <w:tcPr>
            <w:tcW w:w="0" w:type="auto"/>
            <w:tcBorders>
              <w:top w:val="single" w:sz="4" w:space="0" w:color="auto"/>
              <w:left w:val="nil"/>
              <w:bottom w:val="single" w:sz="4" w:space="0" w:color="auto"/>
              <w:right w:val="single" w:sz="4" w:space="0" w:color="auto"/>
            </w:tcBorders>
            <w:shd w:val="clear" w:color="000000" w:fill="339933"/>
            <w:vAlign w:val="center"/>
            <w:hideMark/>
          </w:tcPr>
          <w:p w:rsidR="00CD3CEA" w:rsidRPr="00CD3CEA" w:rsidRDefault="00CD3CEA" w:rsidP="00CD3CEA">
            <w:pPr>
              <w:spacing w:after="0" w:line="240" w:lineRule="auto"/>
              <w:jc w:val="center"/>
              <w:rPr>
                <w:rFonts w:ascii="Arial" w:eastAsia="Times New Roman" w:hAnsi="Arial" w:cs="Arial"/>
                <w:b/>
                <w:bCs/>
                <w:color w:val="FFFFFF"/>
                <w:sz w:val="16"/>
                <w:szCs w:val="16"/>
                <w:lang w:eastAsia="es-MX"/>
              </w:rPr>
            </w:pPr>
            <w:r w:rsidRPr="00CD3CEA">
              <w:rPr>
                <w:rFonts w:ascii="Arial" w:eastAsia="Times New Roman" w:hAnsi="Arial" w:cs="Arial"/>
                <w:b/>
                <w:bCs/>
                <w:color w:val="FFFFFF"/>
                <w:sz w:val="16"/>
                <w:szCs w:val="16"/>
                <w:lang w:eastAsia="es-MX"/>
              </w:rPr>
              <w:t>TOTAL</w:t>
            </w:r>
          </w:p>
        </w:tc>
      </w:tr>
      <w:tr w:rsidR="00CD3CEA" w:rsidRPr="00CD3CEA" w:rsidTr="00CD3CEA">
        <w:trPr>
          <w:trHeight w:val="21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300"/>
        </w:trPr>
        <w:tc>
          <w:tcPr>
            <w:tcW w:w="0" w:type="auto"/>
            <w:tcBorders>
              <w:top w:val="single" w:sz="4" w:space="0" w:color="auto"/>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single" w:sz="4" w:space="0" w:color="auto"/>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Hacienda Pública/ Patrimonio Contribuido Neto de 2021</w:t>
            </w:r>
          </w:p>
        </w:tc>
        <w:tc>
          <w:tcPr>
            <w:tcW w:w="0" w:type="auto"/>
            <w:tcBorders>
              <w:top w:val="single" w:sz="4" w:space="0" w:color="auto"/>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1,129,300 </w:t>
            </w:r>
          </w:p>
        </w:tc>
        <w:tc>
          <w:tcPr>
            <w:tcW w:w="0" w:type="auto"/>
            <w:tcBorders>
              <w:top w:val="single" w:sz="4" w:space="0" w:color="auto"/>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single" w:sz="4" w:space="0" w:color="auto"/>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single" w:sz="4" w:space="0" w:color="auto"/>
              <w:left w:val="nil"/>
              <w:bottom w:val="single" w:sz="4" w:space="0" w:color="A6A6A6"/>
              <w:right w:val="nil"/>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single" w:sz="4" w:space="0" w:color="auto"/>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1,129,300 </w:t>
            </w:r>
          </w:p>
        </w:tc>
      </w:tr>
      <w:tr w:rsidR="00CD3CEA" w:rsidRPr="00CD3CEA" w:rsidTr="00CD3CEA">
        <w:trPr>
          <w:trHeight w:val="288"/>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 xml:space="preserve">Aportaciones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1,129,300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1,129,300 </w:t>
            </w:r>
          </w:p>
        </w:tc>
      </w:tr>
      <w:tr w:rsidR="00CD3CEA" w:rsidRPr="00CD3CEA" w:rsidTr="00CD3CEA">
        <w:trPr>
          <w:trHeight w:val="30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Donaciones de Capital</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504"/>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Actualización de la Hacienda Pública/Patrimonio</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24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516"/>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Hacienda Pública/Patrimonio Generado Neto de 2021</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775,461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43,519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818,980 </w:t>
            </w:r>
          </w:p>
        </w:tc>
      </w:tr>
      <w:tr w:rsidR="00CD3CEA" w:rsidRPr="00CD3CEA" w:rsidTr="00CD3CEA">
        <w:trPr>
          <w:trHeight w:val="54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lastRenderedPageBreak/>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Resultados del Ejercicio (Ahorro/Desahorro)</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43,519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43,519 </w:t>
            </w:r>
          </w:p>
        </w:tc>
      </w:tr>
      <w:tr w:rsidR="00CD3CEA" w:rsidRPr="00CD3CEA" w:rsidTr="00CD3CEA">
        <w:trPr>
          <w:trHeight w:val="30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Resultados de Ejercicios Anteriores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775,461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775,461 </w:t>
            </w:r>
          </w:p>
        </w:tc>
      </w:tr>
      <w:tr w:rsidR="00CD3CEA" w:rsidRPr="00CD3CEA" w:rsidTr="00CD3CEA">
        <w:trPr>
          <w:trHeight w:val="288"/>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Revalúos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288"/>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Reservas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492"/>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Rectificaciones de Resultados de Ejercicios Anteriores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195"/>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sz w:val="18"/>
                <w:szCs w:val="18"/>
                <w:lang w:eastAsia="es-MX"/>
              </w:rPr>
            </w:pPr>
            <w:r w:rsidRPr="00CD3CEA">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51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Exceso o Insuficiencia en la Actualización de la Hacienda Pública/Patrimonio Neto de 2021</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r>
      <w:tr w:rsidR="00CD3CEA" w:rsidRPr="00CD3CEA" w:rsidTr="00CD3CEA">
        <w:trPr>
          <w:trHeight w:val="30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 por Posición Monetaria</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48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 por Tenencia de Activos no Monetarios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225"/>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48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Hacienda Pública/Patrimonio Neto Final de 2021</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1,129,300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775,461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43,519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1,948,280 </w:t>
            </w:r>
          </w:p>
        </w:tc>
      </w:tr>
      <w:tr w:rsidR="00CD3CEA" w:rsidRPr="00CD3CEA" w:rsidTr="00CD3CEA">
        <w:trPr>
          <w:trHeight w:val="195"/>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noWrap/>
            <w:hideMark/>
          </w:tcPr>
          <w:p w:rsidR="00CD3CEA" w:rsidRPr="00CD3CEA" w:rsidRDefault="00CD3CEA" w:rsidP="00CD3CEA">
            <w:pPr>
              <w:spacing w:after="0" w:line="240" w:lineRule="auto"/>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72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Cambios en la Hacienda Pública/Patrimonio Contribuido Neto de 2022</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r>
      <w:tr w:rsidR="00CD3CEA" w:rsidRPr="00CD3CEA" w:rsidTr="00CD3CEA">
        <w:trPr>
          <w:trHeight w:val="288"/>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Aportaciones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30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Donaciones de Capital</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456"/>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Actualización de la Hacienda Pública/Patrimonio</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225"/>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696"/>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Variaciones de la Hacienda Pública/Patrimonio Generado Neto de 2022</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43,519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105,611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149,131 </w:t>
            </w:r>
          </w:p>
        </w:tc>
      </w:tr>
      <w:tr w:rsidR="00CD3CEA" w:rsidRPr="00CD3CEA" w:rsidTr="00CD3CEA">
        <w:trPr>
          <w:trHeight w:val="516"/>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Resultados del Ejercicio (Ahorro/Desahorro)</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149,131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149,131 </w:t>
            </w:r>
          </w:p>
        </w:tc>
      </w:tr>
      <w:tr w:rsidR="00CD3CEA" w:rsidRPr="00CD3CEA" w:rsidTr="00CD3CEA">
        <w:trPr>
          <w:trHeight w:val="30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Resultados de Ejercicios Anteriores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43,519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FF0000"/>
                <w:sz w:val="18"/>
                <w:szCs w:val="18"/>
                <w:lang w:eastAsia="es-MX"/>
              </w:rPr>
              <w:t xml:space="preserve">-43,519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288"/>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Revalúos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288"/>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Reservas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516"/>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Rectificaciones de Resultados de Ejercicios Anteriores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165"/>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sz w:val="18"/>
                <w:szCs w:val="18"/>
                <w:lang w:eastAsia="es-MX"/>
              </w:rPr>
            </w:pPr>
            <w:r w:rsidRPr="00CD3CEA">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696"/>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b/>
                <w:bCs/>
                <w:color w:val="000000"/>
                <w:sz w:val="16"/>
                <w:szCs w:val="16"/>
                <w:lang w:eastAsia="es-MX"/>
              </w:rPr>
            </w:pPr>
            <w:r w:rsidRPr="00CD3CEA">
              <w:rPr>
                <w:rFonts w:ascii="Arial" w:eastAsia="Times New Roman" w:hAnsi="Arial" w:cs="Arial"/>
                <w:b/>
                <w:bCs/>
                <w:color w:val="000000"/>
                <w:sz w:val="16"/>
                <w:szCs w:val="16"/>
                <w:lang w:eastAsia="es-MX"/>
              </w:rPr>
              <w:t>Cambios en el Exceso o Insuficiencia en la Actualización de la Hacienda Pública/Patrimonio Neto de 2022</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r>
      <w:tr w:rsidR="00CD3CEA" w:rsidRPr="00CD3CEA" w:rsidTr="00CD3CEA">
        <w:trPr>
          <w:trHeight w:val="300"/>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 por Posición Monetaria</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444"/>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ind w:firstLineChars="100" w:firstLine="180"/>
              <w:rPr>
                <w:rFonts w:ascii="Arial" w:eastAsia="Times New Roman" w:hAnsi="Arial" w:cs="Arial"/>
                <w:sz w:val="18"/>
                <w:szCs w:val="18"/>
                <w:lang w:eastAsia="es-MX"/>
              </w:rPr>
            </w:pPr>
            <w:r w:rsidRPr="00CD3CEA">
              <w:rPr>
                <w:rFonts w:ascii="Arial" w:eastAsia="Times New Roman" w:hAnsi="Arial" w:cs="Arial"/>
                <w:sz w:val="18"/>
                <w:szCs w:val="18"/>
                <w:lang w:eastAsia="es-MX"/>
              </w:rPr>
              <w:t>Resultado por Tenencia de Activos no Monetarios</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xml:space="preserve">0 </w:t>
            </w:r>
          </w:p>
        </w:tc>
      </w:tr>
      <w:tr w:rsidR="00CD3CEA" w:rsidRPr="00CD3CEA" w:rsidTr="00CD3CEA">
        <w:trPr>
          <w:trHeight w:val="195"/>
        </w:trPr>
        <w:tc>
          <w:tcPr>
            <w:tcW w:w="0" w:type="auto"/>
            <w:tcBorders>
              <w:top w:val="nil"/>
              <w:left w:val="single" w:sz="4" w:space="0" w:color="auto"/>
              <w:bottom w:val="single" w:sz="4" w:space="0" w:color="A6A6A6"/>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nil"/>
            </w:tcBorders>
            <w:shd w:val="clear" w:color="auto" w:fill="auto"/>
            <w:hideMark/>
          </w:tcPr>
          <w:p w:rsidR="00CD3CEA" w:rsidRPr="00CD3CEA" w:rsidRDefault="00CD3CEA" w:rsidP="00CD3CEA">
            <w:pPr>
              <w:spacing w:after="0" w:line="240" w:lineRule="auto"/>
              <w:rPr>
                <w:rFonts w:ascii="Arial" w:eastAsia="Times New Roman" w:hAnsi="Arial" w:cs="Arial"/>
                <w:sz w:val="18"/>
                <w:szCs w:val="18"/>
                <w:lang w:eastAsia="es-MX"/>
              </w:rPr>
            </w:pPr>
            <w:r w:rsidRPr="00CD3CEA">
              <w:rPr>
                <w:rFonts w:ascii="Arial" w:eastAsia="Times New Roman" w:hAnsi="Arial" w:cs="Arial"/>
                <w:sz w:val="18"/>
                <w:szCs w:val="18"/>
                <w:lang w:eastAsia="es-MX"/>
              </w:rPr>
              <w:t> </w:t>
            </w:r>
          </w:p>
        </w:tc>
        <w:tc>
          <w:tcPr>
            <w:tcW w:w="0" w:type="auto"/>
            <w:tcBorders>
              <w:top w:val="nil"/>
              <w:left w:val="single" w:sz="4" w:space="0" w:color="auto"/>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c>
          <w:tcPr>
            <w:tcW w:w="0" w:type="auto"/>
            <w:tcBorders>
              <w:top w:val="nil"/>
              <w:left w:val="nil"/>
              <w:bottom w:val="single" w:sz="4" w:space="0" w:color="A6A6A6"/>
              <w:right w:val="single" w:sz="4" w:space="0" w:color="auto"/>
            </w:tcBorders>
            <w:shd w:val="clear" w:color="auto" w:fill="auto"/>
            <w:noWrap/>
            <w:hideMark/>
          </w:tcPr>
          <w:p w:rsidR="00CD3CEA" w:rsidRPr="00CD3CEA" w:rsidRDefault="00CD3CEA" w:rsidP="00CD3CEA">
            <w:pPr>
              <w:spacing w:after="0" w:line="240" w:lineRule="auto"/>
              <w:jc w:val="right"/>
              <w:rPr>
                <w:rFonts w:ascii="Arial" w:eastAsia="Times New Roman" w:hAnsi="Arial" w:cs="Arial"/>
                <w:color w:val="000000"/>
                <w:sz w:val="18"/>
                <w:szCs w:val="18"/>
                <w:lang w:eastAsia="es-MX"/>
              </w:rPr>
            </w:pPr>
            <w:r w:rsidRPr="00CD3CEA">
              <w:rPr>
                <w:rFonts w:ascii="Arial" w:eastAsia="Times New Roman" w:hAnsi="Arial" w:cs="Arial"/>
                <w:color w:val="000000"/>
                <w:sz w:val="18"/>
                <w:szCs w:val="18"/>
                <w:lang w:eastAsia="es-MX"/>
              </w:rPr>
              <w:t> </w:t>
            </w:r>
          </w:p>
        </w:tc>
      </w:tr>
      <w:tr w:rsidR="00CD3CEA" w:rsidRPr="00CD3CEA" w:rsidTr="00CD3CEA">
        <w:trPr>
          <w:trHeight w:val="495"/>
        </w:trPr>
        <w:tc>
          <w:tcPr>
            <w:tcW w:w="0" w:type="auto"/>
            <w:tcBorders>
              <w:top w:val="nil"/>
              <w:left w:val="single" w:sz="4" w:space="0" w:color="auto"/>
              <w:bottom w:val="single" w:sz="4" w:space="0" w:color="auto"/>
              <w:right w:val="nil"/>
            </w:tcBorders>
            <w:shd w:val="clear" w:color="000000" w:fill="FFFFFF"/>
            <w:noWrap/>
            <w:hideMark/>
          </w:tcPr>
          <w:p w:rsidR="00CD3CEA" w:rsidRPr="00CD3CEA" w:rsidRDefault="00CD3CEA" w:rsidP="00CD3CEA">
            <w:pPr>
              <w:spacing w:after="0" w:line="240" w:lineRule="auto"/>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lastRenderedPageBreak/>
              <w:t> </w:t>
            </w:r>
          </w:p>
        </w:tc>
        <w:tc>
          <w:tcPr>
            <w:tcW w:w="0" w:type="auto"/>
            <w:tcBorders>
              <w:top w:val="nil"/>
              <w:left w:val="nil"/>
              <w:bottom w:val="single" w:sz="4" w:space="0" w:color="auto"/>
              <w:right w:val="nil"/>
            </w:tcBorders>
            <w:shd w:val="clear" w:color="auto" w:fill="auto"/>
            <w:vAlign w:val="center"/>
            <w:hideMark/>
          </w:tcPr>
          <w:p w:rsidR="00CD3CEA" w:rsidRPr="00CD3CEA" w:rsidRDefault="00CD3CEA" w:rsidP="00CD3CEA">
            <w:pPr>
              <w:spacing w:after="0" w:line="240" w:lineRule="auto"/>
              <w:rPr>
                <w:rFonts w:ascii="Arial" w:eastAsia="Times New Roman" w:hAnsi="Arial" w:cs="Arial"/>
                <w:b/>
                <w:bCs/>
                <w:sz w:val="18"/>
                <w:szCs w:val="18"/>
                <w:lang w:eastAsia="es-MX"/>
              </w:rPr>
            </w:pPr>
            <w:r w:rsidRPr="00CD3CEA">
              <w:rPr>
                <w:rFonts w:ascii="Arial" w:eastAsia="Times New Roman" w:hAnsi="Arial" w:cs="Arial"/>
                <w:b/>
                <w:bCs/>
                <w:sz w:val="18"/>
                <w:szCs w:val="18"/>
                <w:lang w:eastAsia="es-MX"/>
              </w:rPr>
              <w:t>Hacienda Pública/Patrimonio Neto Final de 2022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1,129,300 </w:t>
            </w:r>
          </w:p>
        </w:tc>
        <w:tc>
          <w:tcPr>
            <w:tcW w:w="0" w:type="auto"/>
            <w:tcBorders>
              <w:top w:val="nil"/>
              <w:left w:val="nil"/>
              <w:bottom w:val="single" w:sz="4" w:space="0" w:color="auto"/>
              <w:right w:val="single" w:sz="4" w:space="0" w:color="auto"/>
            </w:tcBorders>
            <w:shd w:val="clear" w:color="auto" w:fill="auto"/>
            <w:noWrap/>
            <w:vAlign w:val="center"/>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818,980 </w:t>
            </w:r>
          </w:p>
        </w:tc>
        <w:tc>
          <w:tcPr>
            <w:tcW w:w="0" w:type="auto"/>
            <w:tcBorders>
              <w:top w:val="nil"/>
              <w:left w:val="nil"/>
              <w:bottom w:val="single" w:sz="4" w:space="0" w:color="auto"/>
              <w:right w:val="single" w:sz="4" w:space="0" w:color="auto"/>
            </w:tcBorders>
            <w:shd w:val="clear" w:color="auto" w:fill="auto"/>
            <w:noWrap/>
            <w:vAlign w:val="center"/>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149,131 </w:t>
            </w:r>
          </w:p>
        </w:tc>
        <w:tc>
          <w:tcPr>
            <w:tcW w:w="0" w:type="auto"/>
            <w:tcBorders>
              <w:top w:val="nil"/>
              <w:left w:val="nil"/>
              <w:bottom w:val="single" w:sz="4" w:space="0" w:color="auto"/>
              <w:right w:val="single" w:sz="4" w:space="0" w:color="auto"/>
            </w:tcBorders>
            <w:shd w:val="clear" w:color="auto" w:fill="auto"/>
            <w:noWrap/>
            <w:vAlign w:val="center"/>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D3CEA" w:rsidRPr="00CD3CEA" w:rsidRDefault="00CD3CEA" w:rsidP="00CD3CEA">
            <w:pPr>
              <w:spacing w:after="0" w:line="240" w:lineRule="auto"/>
              <w:jc w:val="right"/>
              <w:rPr>
                <w:rFonts w:ascii="Arial" w:eastAsia="Times New Roman" w:hAnsi="Arial" w:cs="Arial"/>
                <w:b/>
                <w:bCs/>
                <w:color w:val="000000"/>
                <w:sz w:val="18"/>
                <w:szCs w:val="18"/>
                <w:lang w:eastAsia="es-MX"/>
              </w:rPr>
            </w:pPr>
            <w:r w:rsidRPr="00CD3CEA">
              <w:rPr>
                <w:rFonts w:ascii="Arial" w:eastAsia="Times New Roman" w:hAnsi="Arial" w:cs="Arial"/>
                <w:b/>
                <w:bCs/>
                <w:color w:val="000000"/>
                <w:sz w:val="18"/>
                <w:szCs w:val="18"/>
                <w:lang w:eastAsia="es-MX"/>
              </w:rPr>
              <w:t xml:space="preserve">2,097,411 </w:t>
            </w:r>
          </w:p>
        </w:tc>
      </w:tr>
    </w:tbl>
    <w:p w:rsidR="00F47331" w:rsidRDefault="00F47331" w:rsidP="00F47331">
      <w:pPr>
        <w:rPr>
          <w:rFonts w:ascii="Arial" w:hAnsi="Arial" w:cs="Arial"/>
          <w:sz w:val="24"/>
        </w:rPr>
      </w:pPr>
    </w:p>
    <w:p w:rsidR="00CD3CEA" w:rsidRDefault="00CD3CEA" w:rsidP="00F47331">
      <w:pPr>
        <w:rPr>
          <w:rFonts w:ascii="Arial" w:hAnsi="Arial" w:cs="Arial"/>
          <w:sz w:val="24"/>
        </w:rPr>
      </w:pPr>
    </w:p>
    <w:p w:rsidR="00064F8A" w:rsidRPr="00B86FE4" w:rsidRDefault="000E048E" w:rsidP="00645CCA">
      <w:pPr>
        <w:pStyle w:val="Prrafodelista"/>
        <w:numPr>
          <w:ilvl w:val="0"/>
          <w:numId w:val="21"/>
        </w:numPr>
        <w:rPr>
          <w:rFonts w:ascii="Arial" w:hAnsi="Arial" w:cs="Arial"/>
          <w:b/>
          <w:bCs/>
          <w:i/>
          <w:iCs/>
          <w:sz w:val="24"/>
        </w:rPr>
      </w:pPr>
      <w:r w:rsidRPr="00B86FE4">
        <w:rPr>
          <w:rFonts w:ascii="Arial" w:hAnsi="Arial" w:cs="Arial"/>
          <w:b/>
          <w:bCs/>
          <w:i/>
          <w:iCs/>
          <w:sz w:val="24"/>
        </w:rPr>
        <w:t>NOTAS AL ESTADO DE FLUJOS DE EFECTIVO</w:t>
      </w:r>
    </w:p>
    <w:p w:rsidR="0032575F" w:rsidRPr="001828BD" w:rsidRDefault="0032575F" w:rsidP="0032575F">
      <w:pPr>
        <w:rPr>
          <w:rFonts w:ascii="Arial" w:hAnsi="Arial" w:cs="Arial"/>
          <w:b/>
          <w:sz w:val="24"/>
          <w:u w:val="single"/>
        </w:rPr>
      </w:pPr>
      <w:r w:rsidRPr="001828BD">
        <w:rPr>
          <w:rFonts w:ascii="Arial" w:hAnsi="Arial" w:cs="Arial"/>
          <w:b/>
          <w:sz w:val="24"/>
          <w:u w:val="single"/>
        </w:rPr>
        <w:t>EFECTIVO Y EQUIVALENTES.</w:t>
      </w:r>
    </w:p>
    <w:tbl>
      <w:tblPr>
        <w:tblStyle w:val="GridTable4Accent3"/>
        <w:tblW w:w="0" w:type="auto"/>
        <w:tblLook w:val="04A0"/>
      </w:tblPr>
      <w:tblGrid>
        <w:gridCol w:w="4248"/>
        <w:gridCol w:w="1984"/>
        <w:gridCol w:w="1985"/>
      </w:tblGrid>
      <w:tr w:rsidR="00CD3CEA" w:rsidTr="00CD3CEA">
        <w:trPr>
          <w:cnfStyle w:val="100000000000"/>
          <w:trHeight w:val="312"/>
        </w:trPr>
        <w:tc>
          <w:tcPr>
            <w:cnfStyle w:val="001000000000"/>
            <w:tcW w:w="4248" w:type="dxa"/>
          </w:tcPr>
          <w:p w:rsidR="00CD3CEA" w:rsidRDefault="00CD3CEA" w:rsidP="008F716B">
            <w:pPr>
              <w:rPr>
                <w:rFonts w:ascii="Arial" w:hAnsi="Arial" w:cs="Arial"/>
                <w:sz w:val="24"/>
              </w:rPr>
            </w:pPr>
          </w:p>
        </w:tc>
        <w:tc>
          <w:tcPr>
            <w:tcW w:w="1984" w:type="dxa"/>
          </w:tcPr>
          <w:p w:rsidR="00CD3CEA" w:rsidRPr="008E5C65" w:rsidRDefault="00CD3CEA" w:rsidP="008F716B">
            <w:pPr>
              <w:jc w:val="center"/>
              <w:cnfStyle w:val="100000000000"/>
              <w:rPr>
                <w:rFonts w:ascii="Arial" w:hAnsi="Arial" w:cs="Arial"/>
                <w:sz w:val="28"/>
              </w:rPr>
            </w:pPr>
            <w:r w:rsidRPr="008E5C65">
              <w:rPr>
                <w:rFonts w:ascii="Arial" w:hAnsi="Arial" w:cs="Arial"/>
                <w:sz w:val="28"/>
              </w:rPr>
              <w:t>INICIAL</w:t>
            </w:r>
          </w:p>
        </w:tc>
        <w:tc>
          <w:tcPr>
            <w:tcW w:w="1985" w:type="dxa"/>
          </w:tcPr>
          <w:p w:rsidR="00CD3CEA" w:rsidRPr="008E5C65" w:rsidRDefault="00CD3CEA" w:rsidP="008F716B">
            <w:pPr>
              <w:jc w:val="center"/>
              <w:cnfStyle w:val="100000000000"/>
              <w:rPr>
                <w:rFonts w:ascii="Arial" w:hAnsi="Arial" w:cs="Arial"/>
                <w:sz w:val="28"/>
              </w:rPr>
            </w:pPr>
            <w:r w:rsidRPr="008E5C65">
              <w:rPr>
                <w:rFonts w:ascii="Arial" w:hAnsi="Arial" w:cs="Arial"/>
                <w:sz w:val="28"/>
              </w:rPr>
              <w:t>FINAL</w:t>
            </w:r>
          </w:p>
        </w:tc>
      </w:tr>
      <w:tr w:rsidR="00CD3CEA" w:rsidTr="00CD3CEA">
        <w:trPr>
          <w:cnfStyle w:val="000000100000"/>
          <w:trHeight w:val="267"/>
        </w:trPr>
        <w:tc>
          <w:tcPr>
            <w:cnfStyle w:val="001000000000"/>
            <w:tcW w:w="4248" w:type="dxa"/>
          </w:tcPr>
          <w:p w:rsidR="00CD3CEA" w:rsidRDefault="00CD3CEA" w:rsidP="008F716B">
            <w:pPr>
              <w:rPr>
                <w:rFonts w:ascii="Arial" w:hAnsi="Arial" w:cs="Arial"/>
                <w:sz w:val="24"/>
              </w:rPr>
            </w:pPr>
            <w:r>
              <w:rPr>
                <w:rFonts w:ascii="Arial" w:hAnsi="Arial" w:cs="Arial"/>
                <w:sz w:val="24"/>
              </w:rPr>
              <w:t>Efectivo</w:t>
            </w:r>
          </w:p>
        </w:tc>
        <w:tc>
          <w:tcPr>
            <w:tcW w:w="1984" w:type="dxa"/>
          </w:tcPr>
          <w:p w:rsidR="00CD3CEA" w:rsidRDefault="00CD3CEA" w:rsidP="008F716B">
            <w:pPr>
              <w:cnfStyle w:val="000000100000"/>
              <w:rPr>
                <w:rFonts w:ascii="Arial" w:hAnsi="Arial" w:cs="Arial"/>
                <w:sz w:val="24"/>
              </w:rPr>
            </w:pPr>
            <w:r>
              <w:rPr>
                <w:rFonts w:ascii="Arial" w:hAnsi="Arial" w:cs="Arial"/>
                <w:sz w:val="24"/>
              </w:rPr>
              <w:t xml:space="preserve">          832.01</w:t>
            </w:r>
          </w:p>
        </w:tc>
        <w:tc>
          <w:tcPr>
            <w:tcW w:w="1985" w:type="dxa"/>
          </w:tcPr>
          <w:p w:rsidR="00CD3CEA" w:rsidRDefault="00CD3CEA" w:rsidP="008F716B">
            <w:pPr>
              <w:cnfStyle w:val="000000100000"/>
              <w:rPr>
                <w:rFonts w:ascii="Arial" w:hAnsi="Arial" w:cs="Arial"/>
                <w:sz w:val="24"/>
              </w:rPr>
            </w:pPr>
            <w:r>
              <w:rPr>
                <w:rFonts w:ascii="Arial" w:hAnsi="Arial" w:cs="Arial"/>
                <w:sz w:val="24"/>
              </w:rPr>
              <w:t xml:space="preserve">             832.01</w:t>
            </w:r>
          </w:p>
        </w:tc>
      </w:tr>
      <w:tr w:rsidR="00CD3CEA" w:rsidTr="00CD3CEA">
        <w:trPr>
          <w:trHeight w:val="267"/>
        </w:trPr>
        <w:tc>
          <w:tcPr>
            <w:cnfStyle w:val="001000000000"/>
            <w:tcW w:w="4248" w:type="dxa"/>
          </w:tcPr>
          <w:p w:rsidR="00CD3CEA" w:rsidRDefault="00CD3CEA" w:rsidP="008F716B">
            <w:pPr>
              <w:rPr>
                <w:rFonts w:ascii="Arial" w:hAnsi="Arial" w:cs="Arial"/>
                <w:sz w:val="24"/>
              </w:rPr>
            </w:pPr>
            <w:r>
              <w:rPr>
                <w:rFonts w:ascii="Arial" w:hAnsi="Arial" w:cs="Arial"/>
                <w:sz w:val="24"/>
              </w:rPr>
              <w:t>Bancos/ Tesorería</w:t>
            </w:r>
          </w:p>
        </w:tc>
        <w:tc>
          <w:tcPr>
            <w:tcW w:w="1984" w:type="dxa"/>
          </w:tcPr>
          <w:p w:rsidR="00CD3CEA" w:rsidRDefault="00CD3CEA" w:rsidP="008F716B">
            <w:pPr>
              <w:cnfStyle w:val="000000000000"/>
              <w:rPr>
                <w:rFonts w:ascii="Arial" w:hAnsi="Arial" w:cs="Arial"/>
                <w:sz w:val="24"/>
              </w:rPr>
            </w:pPr>
            <w:r>
              <w:rPr>
                <w:rFonts w:ascii="Arial" w:hAnsi="Arial" w:cs="Arial"/>
                <w:sz w:val="24"/>
              </w:rPr>
              <w:t xml:space="preserve">    31, 237.37</w:t>
            </w:r>
          </w:p>
        </w:tc>
        <w:tc>
          <w:tcPr>
            <w:tcW w:w="1985" w:type="dxa"/>
          </w:tcPr>
          <w:p w:rsidR="00CD3CEA" w:rsidRDefault="00CD3CEA" w:rsidP="008F716B">
            <w:pPr>
              <w:cnfStyle w:val="000000000000"/>
              <w:rPr>
                <w:rFonts w:ascii="Arial" w:hAnsi="Arial" w:cs="Arial"/>
                <w:sz w:val="24"/>
              </w:rPr>
            </w:pPr>
            <w:r>
              <w:rPr>
                <w:rFonts w:ascii="Arial" w:hAnsi="Arial" w:cs="Arial"/>
                <w:sz w:val="24"/>
              </w:rPr>
              <w:t xml:space="preserve">      37, 934.90</w:t>
            </w:r>
          </w:p>
        </w:tc>
      </w:tr>
      <w:tr w:rsidR="00CD3CEA" w:rsidTr="00CD3CEA">
        <w:trPr>
          <w:cnfStyle w:val="000000100000"/>
          <w:trHeight w:val="267"/>
        </w:trPr>
        <w:tc>
          <w:tcPr>
            <w:cnfStyle w:val="001000000000"/>
            <w:tcW w:w="4248" w:type="dxa"/>
          </w:tcPr>
          <w:p w:rsidR="00CD3CEA" w:rsidRDefault="00CD3CEA" w:rsidP="008F716B">
            <w:pPr>
              <w:rPr>
                <w:rFonts w:ascii="Arial" w:hAnsi="Arial" w:cs="Arial"/>
                <w:sz w:val="24"/>
              </w:rPr>
            </w:pPr>
            <w:r>
              <w:rPr>
                <w:rFonts w:ascii="Arial" w:hAnsi="Arial" w:cs="Arial"/>
                <w:sz w:val="24"/>
              </w:rPr>
              <w:t>Bancos/ Dependencias</w:t>
            </w:r>
          </w:p>
        </w:tc>
        <w:tc>
          <w:tcPr>
            <w:tcW w:w="1984" w:type="dxa"/>
          </w:tcPr>
          <w:p w:rsidR="00CD3CEA" w:rsidRDefault="00CD3CEA" w:rsidP="008F716B">
            <w:pPr>
              <w:cnfStyle w:val="000000100000"/>
              <w:rPr>
                <w:rFonts w:ascii="Arial" w:hAnsi="Arial" w:cs="Arial"/>
                <w:sz w:val="24"/>
              </w:rPr>
            </w:pPr>
            <w:r>
              <w:rPr>
                <w:rFonts w:ascii="Arial" w:hAnsi="Arial" w:cs="Arial"/>
                <w:sz w:val="24"/>
              </w:rPr>
              <w:t xml:space="preserve">              0.00</w:t>
            </w:r>
          </w:p>
        </w:tc>
        <w:tc>
          <w:tcPr>
            <w:tcW w:w="1985" w:type="dxa"/>
          </w:tcPr>
          <w:p w:rsidR="00CD3CEA" w:rsidRDefault="00CD3CEA" w:rsidP="008F716B">
            <w:pPr>
              <w:cnfStyle w:val="000000100000"/>
              <w:rPr>
                <w:rFonts w:ascii="Arial" w:hAnsi="Arial" w:cs="Arial"/>
                <w:sz w:val="24"/>
              </w:rPr>
            </w:pPr>
            <w:r>
              <w:rPr>
                <w:rFonts w:ascii="Arial" w:hAnsi="Arial" w:cs="Arial"/>
                <w:sz w:val="24"/>
              </w:rPr>
              <w:t xml:space="preserve">                 0.00</w:t>
            </w:r>
          </w:p>
        </w:tc>
      </w:tr>
      <w:tr w:rsidR="00CD3CEA" w:rsidTr="00CD3CEA">
        <w:trPr>
          <w:trHeight w:val="267"/>
        </w:trPr>
        <w:tc>
          <w:tcPr>
            <w:cnfStyle w:val="001000000000"/>
            <w:tcW w:w="4248" w:type="dxa"/>
          </w:tcPr>
          <w:p w:rsidR="00CD3CEA" w:rsidRDefault="00CD3CEA" w:rsidP="008F716B">
            <w:pPr>
              <w:rPr>
                <w:rFonts w:ascii="Arial" w:hAnsi="Arial" w:cs="Arial"/>
                <w:sz w:val="24"/>
              </w:rPr>
            </w:pPr>
            <w:r>
              <w:rPr>
                <w:rFonts w:ascii="Arial" w:hAnsi="Arial" w:cs="Arial"/>
                <w:sz w:val="24"/>
              </w:rPr>
              <w:t>Inversiones Temporales</w:t>
            </w:r>
          </w:p>
        </w:tc>
        <w:tc>
          <w:tcPr>
            <w:tcW w:w="1984" w:type="dxa"/>
          </w:tcPr>
          <w:p w:rsidR="00CD3CEA" w:rsidRDefault="00CD3CEA" w:rsidP="008F716B">
            <w:pPr>
              <w:cnfStyle w:val="000000000000"/>
              <w:rPr>
                <w:rFonts w:ascii="Arial" w:hAnsi="Arial" w:cs="Arial"/>
                <w:sz w:val="24"/>
              </w:rPr>
            </w:pPr>
            <w:r>
              <w:rPr>
                <w:rFonts w:ascii="Arial" w:hAnsi="Arial" w:cs="Arial"/>
                <w:sz w:val="24"/>
              </w:rPr>
              <w:t xml:space="preserve">              0.00</w:t>
            </w:r>
          </w:p>
        </w:tc>
        <w:tc>
          <w:tcPr>
            <w:tcW w:w="1985" w:type="dxa"/>
          </w:tcPr>
          <w:p w:rsidR="00CD3CEA" w:rsidRDefault="00CD3CEA" w:rsidP="008F716B">
            <w:pPr>
              <w:cnfStyle w:val="000000000000"/>
              <w:rPr>
                <w:rFonts w:ascii="Arial" w:hAnsi="Arial" w:cs="Arial"/>
                <w:sz w:val="24"/>
              </w:rPr>
            </w:pPr>
            <w:r>
              <w:rPr>
                <w:rFonts w:ascii="Arial" w:hAnsi="Arial" w:cs="Arial"/>
                <w:sz w:val="24"/>
              </w:rPr>
              <w:t xml:space="preserve">                 0.00</w:t>
            </w:r>
          </w:p>
        </w:tc>
      </w:tr>
      <w:tr w:rsidR="00CD3CEA" w:rsidTr="00CD3CEA">
        <w:trPr>
          <w:cnfStyle w:val="000000100000"/>
          <w:trHeight w:val="536"/>
        </w:trPr>
        <w:tc>
          <w:tcPr>
            <w:cnfStyle w:val="001000000000"/>
            <w:tcW w:w="4248" w:type="dxa"/>
          </w:tcPr>
          <w:p w:rsidR="00CD3CEA" w:rsidRDefault="00CD3CEA" w:rsidP="008F716B">
            <w:pPr>
              <w:rPr>
                <w:rFonts w:ascii="Arial" w:hAnsi="Arial" w:cs="Arial"/>
                <w:sz w:val="24"/>
              </w:rPr>
            </w:pPr>
            <w:r>
              <w:rPr>
                <w:rFonts w:ascii="Arial" w:hAnsi="Arial" w:cs="Arial"/>
                <w:sz w:val="24"/>
              </w:rPr>
              <w:t>Depósitos de Fondos de Terceros en garantía.</w:t>
            </w:r>
          </w:p>
        </w:tc>
        <w:tc>
          <w:tcPr>
            <w:tcW w:w="1984" w:type="dxa"/>
          </w:tcPr>
          <w:p w:rsidR="00CD3CEA" w:rsidRDefault="00CD3CEA" w:rsidP="008F716B">
            <w:pPr>
              <w:cnfStyle w:val="000000100000"/>
              <w:rPr>
                <w:rFonts w:ascii="Arial" w:hAnsi="Arial" w:cs="Arial"/>
                <w:sz w:val="24"/>
              </w:rPr>
            </w:pPr>
            <w:r>
              <w:rPr>
                <w:rFonts w:ascii="Arial" w:hAnsi="Arial" w:cs="Arial"/>
                <w:sz w:val="24"/>
              </w:rPr>
              <w:t xml:space="preserve">              0.00</w:t>
            </w:r>
          </w:p>
        </w:tc>
        <w:tc>
          <w:tcPr>
            <w:tcW w:w="1985" w:type="dxa"/>
          </w:tcPr>
          <w:p w:rsidR="00CD3CEA" w:rsidRDefault="00CD3CEA" w:rsidP="008F716B">
            <w:pPr>
              <w:cnfStyle w:val="000000100000"/>
              <w:rPr>
                <w:rFonts w:ascii="Arial" w:hAnsi="Arial" w:cs="Arial"/>
                <w:sz w:val="24"/>
              </w:rPr>
            </w:pPr>
            <w:r>
              <w:rPr>
                <w:rFonts w:ascii="Arial" w:hAnsi="Arial" w:cs="Arial"/>
                <w:sz w:val="24"/>
              </w:rPr>
              <w:t xml:space="preserve">                 0.00</w:t>
            </w:r>
          </w:p>
        </w:tc>
      </w:tr>
      <w:tr w:rsidR="00CD3CEA" w:rsidTr="00CD3CEA">
        <w:trPr>
          <w:trHeight w:val="347"/>
        </w:trPr>
        <w:tc>
          <w:tcPr>
            <w:cnfStyle w:val="001000000000"/>
            <w:tcW w:w="4248" w:type="dxa"/>
          </w:tcPr>
          <w:p w:rsidR="00CD3CEA" w:rsidRPr="008E5C65" w:rsidRDefault="00CD3CEA" w:rsidP="008F716B">
            <w:pPr>
              <w:rPr>
                <w:rFonts w:ascii="Arial" w:hAnsi="Arial" w:cs="Arial"/>
                <w:i/>
                <w:sz w:val="24"/>
              </w:rPr>
            </w:pPr>
            <w:r w:rsidRPr="008E5C65">
              <w:rPr>
                <w:rFonts w:ascii="Arial" w:hAnsi="Arial" w:cs="Arial"/>
                <w:i/>
                <w:sz w:val="24"/>
              </w:rPr>
              <w:t>Total de Efectivo y Equivalentes</w:t>
            </w:r>
          </w:p>
        </w:tc>
        <w:tc>
          <w:tcPr>
            <w:tcW w:w="1984" w:type="dxa"/>
          </w:tcPr>
          <w:p w:rsidR="00CD3CEA" w:rsidRPr="00FA0869" w:rsidRDefault="00CD3CEA" w:rsidP="008F716B">
            <w:pPr>
              <w:cnfStyle w:val="000000000000"/>
              <w:rPr>
                <w:rFonts w:ascii="Arial" w:hAnsi="Arial" w:cs="Arial"/>
                <w:b/>
                <w:sz w:val="24"/>
              </w:rPr>
            </w:pPr>
            <w:r>
              <w:rPr>
                <w:rFonts w:ascii="Arial" w:hAnsi="Arial" w:cs="Arial"/>
                <w:b/>
                <w:sz w:val="24"/>
              </w:rPr>
              <w:t xml:space="preserve">   32, 070.38</w:t>
            </w:r>
          </w:p>
        </w:tc>
        <w:tc>
          <w:tcPr>
            <w:tcW w:w="1985" w:type="dxa"/>
          </w:tcPr>
          <w:p w:rsidR="00CD3CEA" w:rsidRPr="00FA0869" w:rsidRDefault="00CD3CEA" w:rsidP="008F716B">
            <w:pPr>
              <w:cnfStyle w:val="000000000000"/>
              <w:rPr>
                <w:rFonts w:ascii="Arial" w:hAnsi="Arial" w:cs="Arial"/>
                <w:b/>
                <w:sz w:val="24"/>
              </w:rPr>
            </w:pPr>
            <w:r>
              <w:rPr>
                <w:rFonts w:ascii="Arial" w:hAnsi="Arial" w:cs="Arial"/>
                <w:b/>
                <w:sz w:val="24"/>
              </w:rPr>
              <w:t xml:space="preserve">       38, 766.91</w:t>
            </w:r>
          </w:p>
        </w:tc>
      </w:tr>
    </w:tbl>
    <w:p w:rsidR="000E048E" w:rsidRDefault="000E048E" w:rsidP="000E048E">
      <w:pPr>
        <w:rPr>
          <w:rFonts w:ascii="Arial" w:hAnsi="Arial" w:cs="Arial"/>
          <w:sz w:val="24"/>
        </w:rPr>
      </w:pPr>
    </w:p>
    <w:p w:rsidR="00645C12" w:rsidRPr="000E048E" w:rsidRDefault="00645C12" w:rsidP="000E048E">
      <w:pPr>
        <w:rPr>
          <w:rFonts w:ascii="Arial" w:hAnsi="Arial" w:cs="Arial"/>
          <w:sz w:val="24"/>
        </w:rPr>
      </w:pPr>
    </w:p>
    <w:p w:rsidR="006C15F2" w:rsidRPr="004E73B0" w:rsidRDefault="0029412E" w:rsidP="006C15F2">
      <w:pPr>
        <w:pStyle w:val="Prrafodelista"/>
        <w:numPr>
          <w:ilvl w:val="1"/>
          <w:numId w:val="30"/>
        </w:numPr>
        <w:rPr>
          <w:rFonts w:ascii="Arial" w:hAnsi="Arial" w:cs="Arial"/>
          <w:b/>
          <w:bCs/>
          <w:i/>
          <w:iCs/>
          <w:color w:val="E7E6E6" w:themeColor="background2"/>
          <w:spacing w:val="10"/>
          <w:szCs w:val="20"/>
          <w:u w:val="single"/>
        </w:rPr>
      </w:pPr>
      <w:r w:rsidRPr="004E73B0">
        <w:rPr>
          <w:rFonts w:ascii="Arial" w:hAnsi="Arial" w:cs="Arial"/>
          <w:b/>
          <w:bCs/>
          <w:i/>
          <w:iCs/>
          <w:color w:val="E7E6E6" w:themeColor="background2"/>
          <w:spacing w:val="10"/>
          <w:szCs w:val="20"/>
          <w:u w:val="single"/>
        </w:rPr>
        <w:t>ADQUISICIÓN DE ACTIVIDADES DE INVERSIÓN EFECTIVAMENTE PAGADAS</w:t>
      </w:r>
    </w:p>
    <w:tbl>
      <w:tblPr>
        <w:tblStyle w:val="Tablaconcuadrcula4-nfasis31"/>
        <w:tblW w:w="0" w:type="auto"/>
        <w:tblLook w:val="04A0"/>
      </w:tblPr>
      <w:tblGrid>
        <w:gridCol w:w="4957"/>
        <w:gridCol w:w="1984"/>
        <w:gridCol w:w="1887"/>
      </w:tblGrid>
      <w:tr w:rsidR="006C15F2" w:rsidTr="00333176">
        <w:trPr>
          <w:cnfStyle w:val="100000000000"/>
        </w:trPr>
        <w:tc>
          <w:tcPr>
            <w:cnfStyle w:val="001000000000"/>
            <w:tcW w:w="4957" w:type="dxa"/>
            <w:shd w:val="clear" w:color="auto" w:fill="D9D9D9" w:themeFill="background1" w:themeFillShade="D9"/>
          </w:tcPr>
          <w:p w:rsidR="006C15F2" w:rsidRPr="0005566D" w:rsidRDefault="006C15F2" w:rsidP="008F716B">
            <w:pPr>
              <w:jc w:val="center"/>
              <w:rPr>
                <w:rFonts w:ascii="Arial" w:hAnsi="Arial" w:cs="Arial"/>
                <w:sz w:val="28"/>
                <w:szCs w:val="24"/>
              </w:rPr>
            </w:pPr>
            <w:r w:rsidRPr="0005566D">
              <w:rPr>
                <w:rFonts w:ascii="Arial" w:hAnsi="Arial" w:cs="Arial"/>
                <w:sz w:val="28"/>
                <w:szCs w:val="24"/>
              </w:rPr>
              <w:t>CONCEPTO</w:t>
            </w:r>
          </w:p>
        </w:tc>
        <w:tc>
          <w:tcPr>
            <w:tcW w:w="1984" w:type="dxa"/>
            <w:shd w:val="clear" w:color="auto" w:fill="D9D9D9" w:themeFill="background1" w:themeFillShade="D9"/>
          </w:tcPr>
          <w:p w:rsidR="006C15F2" w:rsidRPr="0005566D" w:rsidRDefault="006C15F2" w:rsidP="008F716B">
            <w:pPr>
              <w:jc w:val="center"/>
              <w:cnfStyle w:val="100000000000"/>
              <w:rPr>
                <w:rFonts w:ascii="Arial" w:hAnsi="Arial" w:cs="Arial"/>
                <w:sz w:val="28"/>
                <w:szCs w:val="24"/>
              </w:rPr>
            </w:pPr>
            <w:r w:rsidRPr="0005566D">
              <w:rPr>
                <w:rFonts w:ascii="Arial" w:hAnsi="Arial" w:cs="Arial"/>
                <w:sz w:val="28"/>
                <w:szCs w:val="24"/>
              </w:rPr>
              <w:t>202</w:t>
            </w:r>
            <w:r>
              <w:rPr>
                <w:rFonts w:ascii="Arial" w:hAnsi="Arial" w:cs="Arial"/>
                <w:sz w:val="28"/>
                <w:szCs w:val="24"/>
              </w:rPr>
              <w:t>2</w:t>
            </w:r>
          </w:p>
        </w:tc>
        <w:tc>
          <w:tcPr>
            <w:tcW w:w="1887" w:type="dxa"/>
            <w:shd w:val="clear" w:color="auto" w:fill="D9D9D9" w:themeFill="background1" w:themeFillShade="D9"/>
          </w:tcPr>
          <w:p w:rsidR="006C15F2" w:rsidRPr="0005566D" w:rsidRDefault="006C15F2" w:rsidP="008F716B">
            <w:pPr>
              <w:jc w:val="center"/>
              <w:cnfStyle w:val="100000000000"/>
              <w:rPr>
                <w:rFonts w:ascii="Arial" w:hAnsi="Arial" w:cs="Arial"/>
                <w:sz w:val="28"/>
                <w:szCs w:val="24"/>
              </w:rPr>
            </w:pPr>
            <w:r w:rsidRPr="0005566D">
              <w:rPr>
                <w:rFonts w:ascii="Arial" w:hAnsi="Arial" w:cs="Arial"/>
                <w:sz w:val="28"/>
                <w:szCs w:val="24"/>
              </w:rPr>
              <w:t>202</w:t>
            </w:r>
            <w:r>
              <w:rPr>
                <w:rFonts w:ascii="Arial" w:hAnsi="Arial" w:cs="Arial"/>
                <w:sz w:val="28"/>
                <w:szCs w:val="24"/>
              </w:rPr>
              <w:t>1</w:t>
            </w:r>
          </w:p>
        </w:tc>
      </w:tr>
      <w:tr w:rsidR="00995A9B" w:rsidTr="008F716B">
        <w:trPr>
          <w:cnfStyle w:val="000000100000"/>
        </w:trPr>
        <w:tc>
          <w:tcPr>
            <w:cnfStyle w:val="001000000000"/>
            <w:tcW w:w="8828" w:type="dxa"/>
            <w:gridSpan w:val="3"/>
            <w:shd w:val="clear" w:color="auto" w:fill="FFFFFF" w:themeFill="background1"/>
          </w:tcPr>
          <w:p w:rsidR="00995A9B" w:rsidRPr="00C25470" w:rsidRDefault="00995A9B" w:rsidP="008F716B">
            <w:pPr>
              <w:rPr>
                <w:rFonts w:ascii="Arial" w:hAnsi="Arial" w:cs="Arial"/>
                <w:b w:val="0"/>
                <w:bCs w:val="0"/>
                <w:sz w:val="24"/>
              </w:rPr>
            </w:pPr>
            <w:r>
              <w:rPr>
                <w:rFonts w:ascii="Arial" w:hAnsi="Arial" w:cs="Arial"/>
                <w:sz w:val="24"/>
              </w:rPr>
              <w:t>Bienes Inmuebles, Infraestructura y Construcciones en proceso</w:t>
            </w:r>
          </w:p>
        </w:tc>
      </w:tr>
      <w:tr w:rsidR="006C15F2" w:rsidTr="008F716B">
        <w:tc>
          <w:tcPr>
            <w:cnfStyle w:val="001000000000"/>
            <w:tcW w:w="4957" w:type="dxa"/>
          </w:tcPr>
          <w:p w:rsidR="006C15F2" w:rsidRPr="00C405FD" w:rsidRDefault="003F1C0F" w:rsidP="008F716B">
            <w:pPr>
              <w:rPr>
                <w:rFonts w:ascii="Arial" w:hAnsi="Arial" w:cs="Arial"/>
                <w:b w:val="0"/>
                <w:bCs w:val="0"/>
                <w:sz w:val="24"/>
              </w:rPr>
            </w:pPr>
            <w:r w:rsidRPr="00C405FD">
              <w:rPr>
                <w:rFonts w:ascii="Arial" w:hAnsi="Arial" w:cs="Arial"/>
                <w:b w:val="0"/>
                <w:bCs w:val="0"/>
                <w:sz w:val="24"/>
              </w:rPr>
              <w:t>Terrenos</w:t>
            </w:r>
          </w:p>
        </w:tc>
        <w:tc>
          <w:tcPr>
            <w:tcW w:w="1984" w:type="dxa"/>
          </w:tcPr>
          <w:p w:rsidR="006C15F2" w:rsidRDefault="006C15F2" w:rsidP="008F716B">
            <w:pPr>
              <w:cnfStyle w:val="000000000000"/>
              <w:rPr>
                <w:rFonts w:ascii="Arial" w:hAnsi="Arial" w:cs="Arial"/>
                <w:sz w:val="24"/>
              </w:rPr>
            </w:pPr>
            <w:r>
              <w:rPr>
                <w:rFonts w:ascii="Arial" w:hAnsi="Arial" w:cs="Arial"/>
                <w:sz w:val="24"/>
              </w:rPr>
              <w:t xml:space="preserve">                 0.00</w:t>
            </w:r>
          </w:p>
        </w:tc>
        <w:tc>
          <w:tcPr>
            <w:tcW w:w="1887" w:type="dxa"/>
          </w:tcPr>
          <w:p w:rsidR="006C15F2" w:rsidRDefault="006C15F2" w:rsidP="008F716B">
            <w:pPr>
              <w:cnfStyle w:val="000000000000"/>
              <w:rPr>
                <w:rFonts w:ascii="Arial" w:hAnsi="Arial" w:cs="Arial"/>
                <w:sz w:val="24"/>
              </w:rPr>
            </w:pPr>
            <w:r>
              <w:rPr>
                <w:rFonts w:ascii="Arial" w:hAnsi="Arial" w:cs="Arial"/>
                <w:sz w:val="24"/>
              </w:rPr>
              <w:t xml:space="preserve">             0.00</w:t>
            </w:r>
          </w:p>
        </w:tc>
      </w:tr>
      <w:tr w:rsidR="006C15F2" w:rsidTr="008F716B">
        <w:trPr>
          <w:cnfStyle w:val="000000100000"/>
        </w:trPr>
        <w:tc>
          <w:tcPr>
            <w:cnfStyle w:val="001000000000"/>
            <w:tcW w:w="4957" w:type="dxa"/>
          </w:tcPr>
          <w:p w:rsidR="006C15F2" w:rsidRPr="0005566D" w:rsidRDefault="003F1C0F" w:rsidP="008F716B">
            <w:pPr>
              <w:rPr>
                <w:rFonts w:ascii="Arial" w:hAnsi="Arial" w:cs="Arial"/>
                <w:b w:val="0"/>
                <w:bCs w:val="0"/>
                <w:sz w:val="24"/>
              </w:rPr>
            </w:pPr>
            <w:r>
              <w:rPr>
                <w:rFonts w:ascii="Arial" w:hAnsi="Arial" w:cs="Arial"/>
                <w:b w:val="0"/>
                <w:bCs w:val="0"/>
                <w:sz w:val="24"/>
              </w:rPr>
              <w:t>Viviendas</w:t>
            </w:r>
          </w:p>
        </w:tc>
        <w:tc>
          <w:tcPr>
            <w:tcW w:w="1984" w:type="dxa"/>
          </w:tcPr>
          <w:p w:rsidR="006C15F2" w:rsidRDefault="006C15F2" w:rsidP="008F716B">
            <w:pPr>
              <w:cnfStyle w:val="000000100000"/>
              <w:rPr>
                <w:rFonts w:ascii="Arial" w:hAnsi="Arial" w:cs="Arial"/>
                <w:sz w:val="24"/>
              </w:rPr>
            </w:pPr>
            <w:r>
              <w:rPr>
                <w:rFonts w:ascii="Arial" w:hAnsi="Arial" w:cs="Arial"/>
                <w:sz w:val="24"/>
              </w:rPr>
              <w:t xml:space="preserve">                 0.00</w:t>
            </w:r>
          </w:p>
        </w:tc>
        <w:tc>
          <w:tcPr>
            <w:tcW w:w="1887" w:type="dxa"/>
          </w:tcPr>
          <w:p w:rsidR="006C15F2" w:rsidRDefault="006C15F2" w:rsidP="008F716B">
            <w:pPr>
              <w:cnfStyle w:val="000000100000"/>
              <w:rPr>
                <w:rFonts w:ascii="Arial" w:hAnsi="Arial" w:cs="Arial"/>
                <w:sz w:val="24"/>
              </w:rPr>
            </w:pPr>
            <w:r>
              <w:rPr>
                <w:rFonts w:ascii="Arial" w:hAnsi="Arial" w:cs="Arial"/>
                <w:sz w:val="24"/>
              </w:rPr>
              <w:t xml:space="preserve">             0.00</w:t>
            </w:r>
          </w:p>
        </w:tc>
      </w:tr>
      <w:tr w:rsidR="006C15F2" w:rsidTr="008F716B">
        <w:tc>
          <w:tcPr>
            <w:cnfStyle w:val="001000000000"/>
            <w:tcW w:w="4957" w:type="dxa"/>
          </w:tcPr>
          <w:p w:rsidR="006C15F2" w:rsidRPr="0005566D" w:rsidRDefault="003F1C0F" w:rsidP="008F716B">
            <w:pPr>
              <w:rPr>
                <w:rFonts w:ascii="Arial" w:hAnsi="Arial" w:cs="Arial"/>
                <w:b w:val="0"/>
                <w:bCs w:val="0"/>
                <w:sz w:val="24"/>
              </w:rPr>
            </w:pPr>
            <w:r>
              <w:rPr>
                <w:rFonts w:ascii="Arial" w:hAnsi="Arial" w:cs="Arial"/>
                <w:b w:val="0"/>
                <w:bCs w:val="0"/>
                <w:sz w:val="24"/>
              </w:rPr>
              <w:t>Edificios no Habitacionales</w:t>
            </w:r>
          </w:p>
        </w:tc>
        <w:tc>
          <w:tcPr>
            <w:tcW w:w="1984" w:type="dxa"/>
          </w:tcPr>
          <w:p w:rsidR="006C15F2" w:rsidRDefault="00891A64" w:rsidP="008F716B">
            <w:pPr>
              <w:cnfStyle w:val="000000000000"/>
              <w:rPr>
                <w:rFonts w:ascii="Arial" w:hAnsi="Arial" w:cs="Arial"/>
                <w:sz w:val="24"/>
              </w:rPr>
            </w:pPr>
            <w:r>
              <w:rPr>
                <w:rFonts w:ascii="Arial" w:hAnsi="Arial" w:cs="Arial"/>
                <w:sz w:val="24"/>
              </w:rPr>
              <w:t xml:space="preserve">                0.00</w:t>
            </w:r>
          </w:p>
        </w:tc>
        <w:tc>
          <w:tcPr>
            <w:tcW w:w="1887" w:type="dxa"/>
          </w:tcPr>
          <w:p w:rsidR="006C15F2" w:rsidRDefault="006C15F2" w:rsidP="008F716B">
            <w:pPr>
              <w:cnfStyle w:val="000000000000"/>
              <w:rPr>
                <w:rFonts w:ascii="Arial" w:hAnsi="Arial" w:cs="Arial"/>
                <w:sz w:val="24"/>
              </w:rPr>
            </w:pPr>
            <w:r>
              <w:rPr>
                <w:rFonts w:ascii="Arial" w:hAnsi="Arial" w:cs="Arial"/>
                <w:sz w:val="24"/>
              </w:rPr>
              <w:t xml:space="preserve">             0.00</w:t>
            </w:r>
          </w:p>
        </w:tc>
      </w:tr>
      <w:tr w:rsidR="006C15F2" w:rsidTr="008F716B">
        <w:trPr>
          <w:cnfStyle w:val="000000100000"/>
        </w:trPr>
        <w:tc>
          <w:tcPr>
            <w:cnfStyle w:val="001000000000"/>
            <w:tcW w:w="4957" w:type="dxa"/>
          </w:tcPr>
          <w:p w:rsidR="006C15F2" w:rsidRPr="0005566D" w:rsidRDefault="00FB1FBA" w:rsidP="008F716B">
            <w:pPr>
              <w:rPr>
                <w:rFonts w:ascii="Arial" w:hAnsi="Arial" w:cs="Arial"/>
                <w:b w:val="0"/>
                <w:bCs w:val="0"/>
                <w:sz w:val="24"/>
              </w:rPr>
            </w:pPr>
            <w:r>
              <w:rPr>
                <w:rFonts w:ascii="Arial" w:hAnsi="Arial" w:cs="Arial"/>
                <w:b w:val="0"/>
                <w:bCs w:val="0"/>
                <w:sz w:val="24"/>
              </w:rPr>
              <w:t>Infraestructura</w:t>
            </w:r>
          </w:p>
        </w:tc>
        <w:tc>
          <w:tcPr>
            <w:tcW w:w="1984" w:type="dxa"/>
          </w:tcPr>
          <w:p w:rsidR="006C15F2" w:rsidRDefault="00CD3CEA" w:rsidP="008F716B">
            <w:pPr>
              <w:cnfStyle w:val="000000100000"/>
              <w:rPr>
                <w:rFonts w:ascii="Arial" w:hAnsi="Arial" w:cs="Arial"/>
                <w:sz w:val="24"/>
              </w:rPr>
            </w:pPr>
            <w:r>
              <w:rPr>
                <w:rFonts w:ascii="Arial" w:hAnsi="Arial" w:cs="Arial"/>
                <w:sz w:val="24"/>
              </w:rPr>
              <w:t>0.00</w:t>
            </w:r>
          </w:p>
        </w:tc>
        <w:tc>
          <w:tcPr>
            <w:tcW w:w="1887" w:type="dxa"/>
          </w:tcPr>
          <w:p w:rsidR="006C15F2" w:rsidRDefault="006C15F2" w:rsidP="008F716B">
            <w:pPr>
              <w:cnfStyle w:val="000000100000"/>
              <w:rPr>
                <w:rFonts w:ascii="Arial" w:hAnsi="Arial" w:cs="Arial"/>
                <w:sz w:val="24"/>
              </w:rPr>
            </w:pPr>
            <w:r>
              <w:rPr>
                <w:rFonts w:ascii="Arial" w:hAnsi="Arial" w:cs="Arial"/>
                <w:sz w:val="24"/>
              </w:rPr>
              <w:t xml:space="preserve">             0.00</w:t>
            </w:r>
          </w:p>
        </w:tc>
      </w:tr>
      <w:tr w:rsidR="006C15F2" w:rsidTr="008F716B">
        <w:tc>
          <w:tcPr>
            <w:cnfStyle w:val="001000000000"/>
            <w:tcW w:w="4957" w:type="dxa"/>
          </w:tcPr>
          <w:p w:rsidR="006C15F2" w:rsidRPr="0005566D" w:rsidRDefault="00FB1FBA" w:rsidP="008F716B">
            <w:pPr>
              <w:rPr>
                <w:rFonts w:ascii="Arial" w:hAnsi="Arial" w:cs="Arial"/>
                <w:b w:val="0"/>
                <w:bCs w:val="0"/>
                <w:sz w:val="24"/>
              </w:rPr>
            </w:pPr>
            <w:r>
              <w:rPr>
                <w:rFonts w:ascii="Arial" w:hAnsi="Arial" w:cs="Arial"/>
                <w:b w:val="0"/>
                <w:bCs w:val="0"/>
                <w:sz w:val="24"/>
              </w:rPr>
              <w:t>Construcciones en proceso en bienes de dominio público</w:t>
            </w:r>
          </w:p>
        </w:tc>
        <w:tc>
          <w:tcPr>
            <w:tcW w:w="1984" w:type="dxa"/>
          </w:tcPr>
          <w:p w:rsidR="00F842D9" w:rsidRDefault="00F842D9" w:rsidP="008F716B">
            <w:pPr>
              <w:cnfStyle w:val="000000000000"/>
              <w:rPr>
                <w:rFonts w:ascii="Arial" w:hAnsi="Arial" w:cs="Arial"/>
                <w:sz w:val="24"/>
              </w:rPr>
            </w:pPr>
          </w:p>
          <w:p w:rsidR="006C15F2" w:rsidRDefault="00CD3CEA" w:rsidP="008F716B">
            <w:pPr>
              <w:cnfStyle w:val="000000000000"/>
              <w:rPr>
                <w:rFonts w:ascii="Arial" w:hAnsi="Arial" w:cs="Arial"/>
                <w:sz w:val="24"/>
              </w:rPr>
            </w:pPr>
            <w:r>
              <w:rPr>
                <w:rFonts w:ascii="Arial" w:hAnsi="Arial" w:cs="Arial"/>
                <w:sz w:val="24"/>
              </w:rPr>
              <w:t>0.00</w:t>
            </w:r>
          </w:p>
        </w:tc>
        <w:tc>
          <w:tcPr>
            <w:tcW w:w="1887" w:type="dxa"/>
          </w:tcPr>
          <w:p w:rsidR="006C15F2" w:rsidRDefault="006C15F2" w:rsidP="008F716B">
            <w:pPr>
              <w:cnfStyle w:val="000000000000"/>
              <w:rPr>
                <w:rFonts w:ascii="Arial" w:hAnsi="Arial" w:cs="Arial"/>
                <w:sz w:val="24"/>
              </w:rPr>
            </w:pPr>
            <w:r>
              <w:rPr>
                <w:rFonts w:ascii="Arial" w:hAnsi="Arial" w:cs="Arial"/>
                <w:sz w:val="24"/>
              </w:rPr>
              <w:t xml:space="preserve">             0.00</w:t>
            </w:r>
          </w:p>
        </w:tc>
      </w:tr>
      <w:tr w:rsidR="00F842D9" w:rsidTr="008F716B">
        <w:trPr>
          <w:cnfStyle w:val="000000100000"/>
        </w:trPr>
        <w:tc>
          <w:tcPr>
            <w:cnfStyle w:val="001000000000"/>
            <w:tcW w:w="4957" w:type="dxa"/>
          </w:tcPr>
          <w:p w:rsidR="00F842D9" w:rsidRPr="0005566D" w:rsidRDefault="00F842D9" w:rsidP="00F842D9">
            <w:pPr>
              <w:rPr>
                <w:rFonts w:ascii="Arial" w:hAnsi="Arial" w:cs="Arial"/>
                <w:b w:val="0"/>
                <w:bCs w:val="0"/>
                <w:sz w:val="24"/>
              </w:rPr>
            </w:pPr>
            <w:r>
              <w:rPr>
                <w:rFonts w:ascii="Arial" w:hAnsi="Arial" w:cs="Arial"/>
                <w:b w:val="0"/>
                <w:bCs w:val="0"/>
                <w:sz w:val="24"/>
              </w:rPr>
              <w:t>Construcciones en proceso en bienes propios</w:t>
            </w:r>
          </w:p>
        </w:tc>
        <w:tc>
          <w:tcPr>
            <w:tcW w:w="1984" w:type="dxa"/>
          </w:tcPr>
          <w:p w:rsidR="00F842D9" w:rsidRDefault="00F842D9" w:rsidP="00F842D9">
            <w:pPr>
              <w:cnfStyle w:val="000000100000"/>
              <w:rPr>
                <w:rFonts w:ascii="Arial" w:hAnsi="Arial" w:cs="Arial"/>
                <w:sz w:val="24"/>
              </w:rPr>
            </w:pPr>
            <w:r>
              <w:rPr>
                <w:rFonts w:ascii="Arial" w:hAnsi="Arial" w:cs="Arial"/>
                <w:sz w:val="24"/>
              </w:rPr>
              <w:t xml:space="preserve">                 0.00</w:t>
            </w:r>
          </w:p>
        </w:tc>
        <w:tc>
          <w:tcPr>
            <w:tcW w:w="1887" w:type="dxa"/>
          </w:tcPr>
          <w:p w:rsidR="00F842D9" w:rsidRDefault="00F842D9" w:rsidP="00F842D9">
            <w:pPr>
              <w:cnfStyle w:val="000000100000"/>
              <w:rPr>
                <w:rFonts w:ascii="Arial" w:hAnsi="Arial" w:cs="Arial"/>
                <w:sz w:val="24"/>
              </w:rPr>
            </w:pPr>
            <w:r>
              <w:rPr>
                <w:rFonts w:ascii="Arial" w:hAnsi="Arial" w:cs="Arial"/>
                <w:sz w:val="24"/>
              </w:rPr>
              <w:t xml:space="preserve">             0.00</w:t>
            </w:r>
          </w:p>
        </w:tc>
      </w:tr>
      <w:tr w:rsidR="00F842D9" w:rsidTr="008F716B">
        <w:tc>
          <w:tcPr>
            <w:cnfStyle w:val="001000000000"/>
            <w:tcW w:w="4957" w:type="dxa"/>
          </w:tcPr>
          <w:p w:rsidR="00F842D9" w:rsidRPr="0005566D" w:rsidRDefault="00F842D9" w:rsidP="00F842D9">
            <w:pPr>
              <w:rPr>
                <w:rFonts w:ascii="Arial" w:hAnsi="Arial" w:cs="Arial"/>
                <w:b w:val="0"/>
                <w:bCs w:val="0"/>
                <w:sz w:val="24"/>
              </w:rPr>
            </w:pPr>
            <w:r>
              <w:rPr>
                <w:rFonts w:ascii="Arial" w:hAnsi="Arial" w:cs="Arial"/>
                <w:b w:val="0"/>
                <w:bCs w:val="0"/>
                <w:sz w:val="24"/>
              </w:rPr>
              <w:t>Otros bienes Inmuebles</w:t>
            </w:r>
          </w:p>
        </w:tc>
        <w:tc>
          <w:tcPr>
            <w:tcW w:w="1984" w:type="dxa"/>
          </w:tcPr>
          <w:p w:rsidR="00F842D9" w:rsidRDefault="00F842D9" w:rsidP="00F842D9">
            <w:pPr>
              <w:cnfStyle w:val="000000000000"/>
              <w:rPr>
                <w:rFonts w:ascii="Arial" w:hAnsi="Arial" w:cs="Arial"/>
                <w:sz w:val="24"/>
              </w:rPr>
            </w:pPr>
            <w:r>
              <w:rPr>
                <w:rFonts w:ascii="Arial" w:hAnsi="Arial" w:cs="Arial"/>
                <w:sz w:val="24"/>
              </w:rPr>
              <w:t xml:space="preserve">                 0.00</w:t>
            </w:r>
          </w:p>
        </w:tc>
        <w:tc>
          <w:tcPr>
            <w:tcW w:w="1887" w:type="dxa"/>
          </w:tcPr>
          <w:p w:rsidR="00F842D9" w:rsidRDefault="00F842D9" w:rsidP="00F842D9">
            <w:pPr>
              <w:cnfStyle w:val="000000000000"/>
              <w:rPr>
                <w:rFonts w:ascii="Arial" w:hAnsi="Arial" w:cs="Arial"/>
                <w:sz w:val="24"/>
              </w:rPr>
            </w:pPr>
            <w:r>
              <w:rPr>
                <w:rFonts w:ascii="Arial" w:hAnsi="Arial" w:cs="Arial"/>
                <w:sz w:val="24"/>
              </w:rPr>
              <w:t xml:space="preserve">             0.00</w:t>
            </w:r>
          </w:p>
        </w:tc>
      </w:tr>
      <w:tr w:rsidR="00995A9B" w:rsidTr="008F716B">
        <w:trPr>
          <w:cnfStyle w:val="000000100000"/>
        </w:trPr>
        <w:tc>
          <w:tcPr>
            <w:cnfStyle w:val="001000000000"/>
            <w:tcW w:w="8828" w:type="dxa"/>
            <w:gridSpan w:val="3"/>
            <w:shd w:val="clear" w:color="auto" w:fill="FFFFFF" w:themeFill="background1"/>
          </w:tcPr>
          <w:p w:rsidR="00995A9B" w:rsidRPr="00C25470" w:rsidRDefault="00995A9B" w:rsidP="00FB1FBA">
            <w:pPr>
              <w:rPr>
                <w:rFonts w:ascii="Arial" w:hAnsi="Arial" w:cs="Arial"/>
                <w:b w:val="0"/>
                <w:bCs w:val="0"/>
                <w:sz w:val="24"/>
              </w:rPr>
            </w:pPr>
            <w:r>
              <w:rPr>
                <w:rFonts w:ascii="Arial" w:hAnsi="Arial" w:cs="Arial"/>
                <w:sz w:val="24"/>
              </w:rPr>
              <w:t>Bienes Muebles</w:t>
            </w:r>
          </w:p>
        </w:tc>
      </w:tr>
      <w:tr w:rsidR="006307B5" w:rsidTr="008F716B">
        <w:tc>
          <w:tcPr>
            <w:cnfStyle w:val="001000000000"/>
            <w:tcW w:w="4957" w:type="dxa"/>
          </w:tcPr>
          <w:p w:rsidR="006307B5" w:rsidRPr="006307B5" w:rsidRDefault="006307B5" w:rsidP="006307B5">
            <w:pPr>
              <w:rPr>
                <w:rFonts w:ascii="Arial" w:hAnsi="Arial" w:cs="Arial"/>
                <w:b w:val="0"/>
                <w:bCs w:val="0"/>
                <w:sz w:val="24"/>
              </w:rPr>
            </w:pPr>
            <w:r w:rsidRPr="006307B5">
              <w:rPr>
                <w:rFonts w:ascii="Arial" w:hAnsi="Arial" w:cs="Arial"/>
                <w:b w:val="0"/>
                <w:bCs w:val="0"/>
                <w:sz w:val="24"/>
              </w:rPr>
              <w:t>Mobiliario y Equipo de Administración</w:t>
            </w:r>
          </w:p>
        </w:tc>
        <w:tc>
          <w:tcPr>
            <w:tcW w:w="1984" w:type="dxa"/>
          </w:tcPr>
          <w:p w:rsidR="006307B5" w:rsidRPr="00EE5620" w:rsidRDefault="00CD3CEA" w:rsidP="006307B5">
            <w:pPr>
              <w:cnfStyle w:val="000000000000"/>
              <w:rPr>
                <w:rFonts w:ascii="Arial" w:hAnsi="Arial" w:cs="Arial"/>
                <w:sz w:val="24"/>
              </w:rPr>
            </w:pPr>
            <w:r>
              <w:rPr>
                <w:rFonts w:ascii="Arial" w:hAnsi="Arial" w:cs="Arial"/>
                <w:sz w:val="24"/>
              </w:rPr>
              <w:t xml:space="preserve">       27, 135.57</w:t>
            </w:r>
          </w:p>
        </w:tc>
        <w:tc>
          <w:tcPr>
            <w:tcW w:w="1887" w:type="dxa"/>
          </w:tcPr>
          <w:p w:rsidR="006307B5" w:rsidRPr="00EE5620" w:rsidRDefault="006307B5" w:rsidP="006307B5">
            <w:pPr>
              <w:cnfStyle w:val="000000000000"/>
              <w:rPr>
                <w:rFonts w:ascii="Arial" w:hAnsi="Arial" w:cs="Arial"/>
                <w:sz w:val="24"/>
              </w:rPr>
            </w:pPr>
          </w:p>
        </w:tc>
      </w:tr>
      <w:tr w:rsidR="006307B5" w:rsidTr="008F716B">
        <w:trPr>
          <w:cnfStyle w:val="000000100000"/>
        </w:trPr>
        <w:tc>
          <w:tcPr>
            <w:cnfStyle w:val="001000000000"/>
            <w:tcW w:w="4957" w:type="dxa"/>
          </w:tcPr>
          <w:p w:rsidR="006307B5" w:rsidRPr="006307B5" w:rsidRDefault="006307B5" w:rsidP="006307B5">
            <w:pPr>
              <w:rPr>
                <w:rFonts w:ascii="Arial" w:hAnsi="Arial" w:cs="Arial"/>
                <w:b w:val="0"/>
                <w:bCs w:val="0"/>
                <w:sz w:val="24"/>
              </w:rPr>
            </w:pPr>
            <w:r w:rsidRPr="006307B5">
              <w:rPr>
                <w:rFonts w:ascii="Arial" w:hAnsi="Arial" w:cs="Arial"/>
                <w:b w:val="0"/>
                <w:bCs w:val="0"/>
                <w:sz w:val="24"/>
              </w:rPr>
              <w:t>Mobiliario y Equipo de Educacional y Recreativo.</w:t>
            </w:r>
          </w:p>
        </w:tc>
        <w:tc>
          <w:tcPr>
            <w:tcW w:w="1984" w:type="dxa"/>
          </w:tcPr>
          <w:p w:rsidR="00EE5620" w:rsidRPr="00EE5620" w:rsidRDefault="00EE5620" w:rsidP="006307B5">
            <w:pPr>
              <w:cnfStyle w:val="000000100000"/>
              <w:rPr>
                <w:rFonts w:ascii="Arial" w:hAnsi="Arial" w:cs="Arial"/>
                <w:sz w:val="24"/>
              </w:rPr>
            </w:pPr>
          </w:p>
        </w:tc>
        <w:tc>
          <w:tcPr>
            <w:tcW w:w="1887" w:type="dxa"/>
          </w:tcPr>
          <w:p w:rsidR="006307B5" w:rsidRPr="00EE5620" w:rsidRDefault="006307B5" w:rsidP="006307B5">
            <w:pPr>
              <w:cnfStyle w:val="000000100000"/>
              <w:rPr>
                <w:rFonts w:ascii="Arial" w:hAnsi="Arial" w:cs="Arial"/>
                <w:sz w:val="24"/>
              </w:rPr>
            </w:pPr>
          </w:p>
        </w:tc>
      </w:tr>
      <w:tr w:rsidR="006307B5" w:rsidTr="008F716B">
        <w:tc>
          <w:tcPr>
            <w:cnfStyle w:val="001000000000"/>
            <w:tcW w:w="4957" w:type="dxa"/>
          </w:tcPr>
          <w:p w:rsidR="006307B5" w:rsidRPr="006307B5" w:rsidRDefault="006307B5" w:rsidP="006307B5">
            <w:pPr>
              <w:rPr>
                <w:rFonts w:ascii="Arial" w:hAnsi="Arial" w:cs="Arial"/>
                <w:b w:val="0"/>
                <w:bCs w:val="0"/>
                <w:sz w:val="24"/>
              </w:rPr>
            </w:pPr>
            <w:r w:rsidRPr="006307B5">
              <w:rPr>
                <w:rFonts w:ascii="Arial" w:hAnsi="Arial" w:cs="Arial"/>
                <w:b w:val="0"/>
                <w:bCs w:val="0"/>
                <w:sz w:val="24"/>
              </w:rPr>
              <w:t>Equipo e Instrumental Médico y de Laboratorio</w:t>
            </w:r>
          </w:p>
        </w:tc>
        <w:tc>
          <w:tcPr>
            <w:tcW w:w="1984" w:type="dxa"/>
          </w:tcPr>
          <w:p w:rsidR="00EE5620" w:rsidRPr="00EE5620" w:rsidRDefault="00EE5620" w:rsidP="006307B5">
            <w:pPr>
              <w:cnfStyle w:val="000000000000"/>
              <w:rPr>
                <w:rFonts w:ascii="Arial" w:hAnsi="Arial" w:cs="Arial"/>
                <w:sz w:val="24"/>
              </w:rPr>
            </w:pPr>
          </w:p>
        </w:tc>
        <w:tc>
          <w:tcPr>
            <w:tcW w:w="1887" w:type="dxa"/>
          </w:tcPr>
          <w:p w:rsidR="006307B5" w:rsidRPr="00EE5620" w:rsidRDefault="006307B5" w:rsidP="006307B5">
            <w:pPr>
              <w:cnfStyle w:val="000000000000"/>
              <w:rPr>
                <w:rFonts w:ascii="Arial" w:hAnsi="Arial" w:cs="Arial"/>
                <w:sz w:val="24"/>
              </w:rPr>
            </w:pPr>
          </w:p>
        </w:tc>
      </w:tr>
      <w:tr w:rsidR="006307B5" w:rsidTr="008F716B">
        <w:trPr>
          <w:cnfStyle w:val="000000100000"/>
        </w:trPr>
        <w:tc>
          <w:tcPr>
            <w:cnfStyle w:val="001000000000"/>
            <w:tcW w:w="4957" w:type="dxa"/>
          </w:tcPr>
          <w:p w:rsidR="006307B5" w:rsidRPr="006307B5" w:rsidRDefault="006307B5" w:rsidP="006307B5">
            <w:pPr>
              <w:rPr>
                <w:rFonts w:ascii="Arial" w:hAnsi="Arial" w:cs="Arial"/>
                <w:b w:val="0"/>
                <w:bCs w:val="0"/>
                <w:sz w:val="24"/>
              </w:rPr>
            </w:pPr>
            <w:r w:rsidRPr="006307B5">
              <w:rPr>
                <w:rFonts w:ascii="Arial" w:hAnsi="Arial" w:cs="Arial"/>
                <w:b w:val="0"/>
                <w:bCs w:val="0"/>
                <w:sz w:val="24"/>
              </w:rPr>
              <w:t xml:space="preserve">Vehículos y Equipo de Transporte </w:t>
            </w:r>
          </w:p>
        </w:tc>
        <w:tc>
          <w:tcPr>
            <w:tcW w:w="1984" w:type="dxa"/>
          </w:tcPr>
          <w:p w:rsidR="006307B5" w:rsidRPr="00EE5620" w:rsidRDefault="006307B5" w:rsidP="006307B5">
            <w:pPr>
              <w:cnfStyle w:val="000000100000"/>
              <w:rPr>
                <w:rFonts w:ascii="Arial" w:hAnsi="Arial" w:cs="Arial"/>
                <w:sz w:val="24"/>
              </w:rPr>
            </w:pPr>
          </w:p>
        </w:tc>
        <w:tc>
          <w:tcPr>
            <w:tcW w:w="1887" w:type="dxa"/>
          </w:tcPr>
          <w:p w:rsidR="006307B5" w:rsidRPr="00EE5620" w:rsidRDefault="006307B5" w:rsidP="006307B5">
            <w:pPr>
              <w:cnfStyle w:val="000000100000"/>
              <w:rPr>
                <w:rFonts w:ascii="Arial" w:hAnsi="Arial" w:cs="Arial"/>
                <w:sz w:val="24"/>
              </w:rPr>
            </w:pPr>
          </w:p>
        </w:tc>
      </w:tr>
      <w:tr w:rsidR="006307B5" w:rsidTr="008F716B">
        <w:tc>
          <w:tcPr>
            <w:cnfStyle w:val="001000000000"/>
            <w:tcW w:w="4957" w:type="dxa"/>
          </w:tcPr>
          <w:p w:rsidR="006307B5" w:rsidRPr="006307B5" w:rsidRDefault="006307B5" w:rsidP="006307B5">
            <w:pPr>
              <w:rPr>
                <w:rFonts w:ascii="Arial" w:hAnsi="Arial" w:cs="Arial"/>
                <w:b w:val="0"/>
                <w:bCs w:val="0"/>
                <w:sz w:val="24"/>
              </w:rPr>
            </w:pPr>
            <w:r w:rsidRPr="006307B5">
              <w:rPr>
                <w:rFonts w:ascii="Arial" w:hAnsi="Arial" w:cs="Arial"/>
                <w:b w:val="0"/>
                <w:bCs w:val="0"/>
                <w:sz w:val="24"/>
              </w:rPr>
              <w:t>Equipo de Defensa y Seguridad</w:t>
            </w:r>
          </w:p>
        </w:tc>
        <w:tc>
          <w:tcPr>
            <w:tcW w:w="1984" w:type="dxa"/>
          </w:tcPr>
          <w:p w:rsidR="006307B5" w:rsidRPr="00EE5620" w:rsidRDefault="006307B5" w:rsidP="006307B5">
            <w:pPr>
              <w:cnfStyle w:val="000000000000"/>
              <w:rPr>
                <w:rFonts w:ascii="Arial" w:hAnsi="Arial" w:cs="Arial"/>
                <w:sz w:val="24"/>
              </w:rPr>
            </w:pPr>
          </w:p>
        </w:tc>
        <w:tc>
          <w:tcPr>
            <w:tcW w:w="1887" w:type="dxa"/>
          </w:tcPr>
          <w:p w:rsidR="006307B5" w:rsidRPr="00EE5620" w:rsidRDefault="006307B5" w:rsidP="006307B5">
            <w:pPr>
              <w:cnfStyle w:val="000000000000"/>
              <w:rPr>
                <w:rFonts w:ascii="Arial" w:hAnsi="Arial" w:cs="Arial"/>
                <w:sz w:val="24"/>
              </w:rPr>
            </w:pPr>
          </w:p>
        </w:tc>
      </w:tr>
      <w:tr w:rsidR="006307B5" w:rsidTr="008F716B">
        <w:trPr>
          <w:cnfStyle w:val="000000100000"/>
        </w:trPr>
        <w:tc>
          <w:tcPr>
            <w:cnfStyle w:val="001000000000"/>
            <w:tcW w:w="4957" w:type="dxa"/>
          </w:tcPr>
          <w:p w:rsidR="006307B5" w:rsidRPr="006307B5" w:rsidRDefault="006307B5" w:rsidP="006307B5">
            <w:pPr>
              <w:rPr>
                <w:rFonts w:ascii="Arial" w:hAnsi="Arial" w:cs="Arial"/>
                <w:b w:val="0"/>
                <w:bCs w:val="0"/>
                <w:sz w:val="24"/>
              </w:rPr>
            </w:pPr>
            <w:r w:rsidRPr="006307B5">
              <w:rPr>
                <w:rFonts w:ascii="Arial" w:hAnsi="Arial" w:cs="Arial"/>
                <w:b w:val="0"/>
                <w:bCs w:val="0"/>
                <w:sz w:val="24"/>
              </w:rPr>
              <w:t>Maquinaria, Otros Equipos y Herramientas</w:t>
            </w:r>
          </w:p>
        </w:tc>
        <w:tc>
          <w:tcPr>
            <w:tcW w:w="1984" w:type="dxa"/>
          </w:tcPr>
          <w:p w:rsidR="006307B5" w:rsidRPr="00EE5620" w:rsidRDefault="00CD3CEA" w:rsidP="006307B5">
            <w:pPr>
              <w:cnfStyle w:val="000000100000"/>
              <w:rPr>
                <w:rFonts w:ascii="Arial" w:hAnsi="Arial" w:cs="Arial"/>
                <w:sz w:val="24"/>
              </w:rPr>
            </w:pPr>
            <w:r>
              <w:rPr>
                <w:rFonts w:ascii="Arial" w:hAnsi="Arial" w:cs="Arial"/>
                <w:sz w:val="24"/>
              </w:rPr>
              <w:t xml:space="preserve">      48, 189.66</w:t>
            </w:r>
          </w:p>
        </w:tc>
        <w:tc>
          <w:tcPr>
            <w:tcW w:w="1887" w:type="dxa"/>
          </w:tcPr>
          <w:p w:rsidR="006307B5" w:rsidRPr="00EE5620" w:rsidRDefault="006307B5" w:rsidP="006307B5">
            <w:pPr>
              <w:cnfStyle w:val="000000100000"/>
              <w:rPr>
                <w:rFonts w:ascii="Arial" w:hAnsi="Arial" w:cs="Arial"/>
                <w:sz w:val="24"/>
              </w:rPr>
            </w:pPr>
          </w:p>
        </w:tc>
      </w:tr>
      <w:tr w:rsidR="006307B5" w:rsidTr="008F716B">
        <w:tc>
          <w:tcPr>
            <w:cnfStyle w:val="001000000000"/>
            <w:tcW w:w="4957" w:type="dxa"/>
          </w:tcPr>
          <w:p w:rsidR="006307B5" w:rsidRPr="006307B5" w:rsidRDefault="006307B5" w:rsidP="006307B5">
            <w:pPr>
              <w:rPr>
                <w:rFonts w:ascii="Arial" w:hAnsi="Arial" w:cs="Arial"/>
                <w:b w:val="0"/>
                <w:bCs w:val="0"/>
                <w:sz w:val="24"/>
              </w:rPr>
            </w:pPr>
            <w:r w:rsidRPr="006307B5">
              <w:rPr>
                <w:rFonts w:ascii="Arial" w:hAnsi="Arial" w:cs="Arial"/>
                <w:b w:val="0"/>
                <w:bCs w:val="0"/>
                <w:sz w:val="24"/>
              </w:rPr>
              <w:t xml:space="preserve">Colecciones, Obras de Arte y Objetos </w:t>
            </w:r>
            <w:r w:rsidRPr="006307B5">
              <w:rPr>
                <w:rFonts w:ascii="Arial" w:hAnsi="Arial" w:cs="Arial"/>
                <w:b w:val="0"/>
                <w:bCs w:val="0"/>
                <w:sz w:val="24"/>
              </w:rPr>
              <w:lastRenderedPageBreak/>
              <w:t>Valiosos</w:t>
            </w:r>
          </w:p>
        </w:tc>
        <w:tc>
          <w:tcPr>
            <w:tcW w:w="1984" w:type="dxa"/>
          </w:tcPr>
          <w:p w:rsidR="006307B5" w:rsidRPr="00EE5620" w:rsidRDefault="006307B5" w:rsidP="006307B5">
            <w:pPr>
              <w:cnfStyle w:val="000000000000"/>
              <w:rPr>
                <w:rFonts w:ascii="Arial" w:hAnsi="Arial" w:cs="Arial"/>
                <w:sz w:val="24"/>
              </w:rPr>
            </w:pPr>
          </w:p>
        </w:tc>
        <w:tc>
          <w:tcPr>
            <w:tcW w:w="1887" w:type="dxa"/>
          </w:tcPr>
          <w:p w:rsidR="006307B5" w:rsidRPr="00EE5620" w:rsidRDefault="00B518CC" w:rsidP="006307B5">
            <w:pPr>
              <w:cnfStyle w:val="000000000000"/>
              <w:rPr>
                <w:rFonts w:ascii="Arial" w:hAnsi="Arial" w:cs="Arial"/>
                <w:sz w:val="24"/>
              </w:rPr>
            </w:pPr>
            <w:r>
              <w:rPr>
                <w:rFonts w:ascii="Arial" w:hAnsi="Arial" w:cs="Arial"/>
                <w:sz w:val="24"/>
              </w:rPr>
              <w:t xml:space="preserve">               0.00</w:t>
            </w:r>
          </w:p>
        </w:tc>
      </w:tr>
      <w:tr w:rsidR="00B518CC" w:rsidTr="008F716B">
        <w:trPr>
          <w:cnfStyle w:val="000000100000"/>
        </w:trPr>
        <w:tc>
          <w:tcPr>
            <w:cnfStyle w:val="001000000000"/>
            <w:tcW w:w="4957" w:type="dxa"/>
          </w:tcPr>
          <w:p w:rsidR="00B518CC" w:rsidRPr="00333176" w:rsidRDefault="00B518CC" w:rsidP="00B518CC">
            <w:pPr>
              <w:rPr>
                <w:rFonts w:ascii="Arial" w:hAnsi="Arial" w:cs="Arial"/>
                <w:b w:val="0"/>
                <w:bCs w:val="0"/>
                <w:sz w:val="24"/>
              </w:rPr>
            </w:pPr>
            <w:r w:rsidRPr="00333176">
              <w:rPr>
                <w:rFonts w:ascii="Arial" w:hAnsi="Arial" w:cs="Arial"/>
                <w:b w:val="0"/>
                <w:bCs w:val="0"/>
                <w:sz w:val="24"/>
              </w:rPr>
              <w:lastRenderedPageBreak/>
              <w:t>Activos Biológicos</w:t>
            </w:r>
          </w:p>
        </w:tc>
        <w:tc>
          <w:tcPr>
            <w:tcW w:w="1984" w:type="dxa"/>
          </w:tcPr>
          <w:p w:rsidR="00B518CC" w:rsidRPr="00EE5620" w:rsidRDefault="00B518CC" w:rsidP="00B518CC">
            <w:pPr>
              <w:cnfStyle w:val="000000100000"/>
              <w:rPr>
                <w:rFonts w:ascii="Arial" w:hAnsi="Arial" w:cs="Arial"/>
                <w:sz w:val="24"/>
              </w:rPr>
            </w:pPr>
            <w:r>
              <w:rPr>
                <w:rFonts w:ascii="Arial" w:hAnsi="Arial" w:cs="Arial"/>
                <w:sz w:val="24"/>
              </w:rPr>
              <w:t xml:space="preserve">                0.00</w:t>
            </w:r>
          </w:p>
        </w:tc>
        <w:tc>
          <w:tcPr>
            <w:tcW w:w="1887" w:type="dxa"/>
          </w:tcPr>
          <w:p w:rsidR="00B518CC" w:rsidRPr="00EE5620" w:rsidRDefault="00B518CC" w:rsidP="00B518CC">
            <w:pPr>
              <w:cnfStyle w:val="000000100000"/>
              <w:rPr>
                <w:rFonts w:ascii="Arial" w:hAnsi="Arial" w:cs="Arial"/>
                <w:sz w:val="24"/>
              </w:rPr>
            </w:pPr>
            <w:r>
              <w:rPr>
                <w:rFonts w:ascii="Arial" w:hAnsi="Arial" w:cs="Arial"/>
                <w:sz w:val="24"/>
              </w:rPr>
              <w:t xml:space="preserve">               0.00</w:t>
            </w:r>
          </w:p>
        </w:tc>
      </w:tr>
      <w:tr w:rsidR="00B86FE4" w:rsidTr="008F716B">
        <w:tc>
          <w:tcPr>
            <w:cnfStyle w:val="001000000000"/>
            <w:tcW w:w="4957" w:type="dxa"/>
          </w:tcPr>
          <w:p w:rsidR="00B86FE4" w:rsidRDefault="00B86FE4" w:rsidP="00B86FE4">
            <w:pPr>
              <w:rPr>
                <w:rFonts w:ascii="Arial" w:hAnsi="Arial" w:cs="Arial"/>
                <w:sz w:val="24"/>
              </w:rPr>
            </w:pPr>
            <w:r>
              <w:rPr>
                <w:rFonts w:ascii="Arial" w:hAnsi="Arial" w:cs="Arial"/>
                <w:sz w:val="24"/>
              </w:rPr>
              <w:t>Otras Inversiones</w:t>
            </w:r>
          </w:p>
        </w:tc>
        <w:tc>
          <w:tcPr>
            <w:tcW w:w="1984" w:type="dxa"/>
          </w:tcPr>
          <w:p w:rsidR="00B86FE4" w:rsidRPr="00C25470" w:rsidRDefault="00CD3CEA" w:rsidP="00B86FE4">
            <w:pPr>
              <w:cnfStyle w:val="000000000000"/>
              <w:rPr>
                <w:rFonts w:ascii="Arial" w:hAnsi="Arial" w:cs="Arial"/>
                <w:b/>
                <w:bCs/>
                <w:sz w:val="24"/>
              </w:rPr>
            </w:pPr>
            <w:r>
              <w:rPr>
                <w:rFonts w:ascii="Arial" w:hAnsi="Arial" w:cs="Arial"/>
                <w:sz w:val="24"/>
              </w:rPr>
              <w:t>85, 200.00</w:t>
            </w:r>
          </w:p>
        </w:tc>
        <w:tc>
          <w:tcPr>
            <w:tcW w:w="1887" w:type="dxa"/>
          </w:tcPr>
          <w:p w:rsidR="00B86FE4" w:rsidRPr="00C25470" w:rsidRDefault="00B86FE4" w:rsidP="00B86FE4">
            <w:pPr>
              <w:cnfStyle w:val="000000000000"/>
              <w:rPr>
                <w:rFonts w:ascii="Arial" w:hAnsi="Arial" w:cs="Arial"/>
                <w:b/>
                <w:bCs/>
                <w:sz w:val="24"/>
              </w:rPr>
            </w:pPr>
            <w:r>
              <w:rPr>
                <w:rFonts w:ascii="Arial" w:hAnsi="Arial" w:cs="Arial"/>
                <w:sz w:val="24"/>
              </w:rPr>
              <w:t xml:space="preserve">               0.00</w:t>
            </w:r>
          </w:p>
        </w:tc>
      </w:tr>
    </w:tbl>
    <w:p w:rsidR="00CD3CEA" w:rsidRDefault="00CD3CEA" w:rsidP="00CD3CEA">
      <w:pPr>
        <w:rPr>
          <w:rFonts w:ascii="Arial" w:hAnsi="Arial" w:cs="Arial"/>
          <w:b/>
          <w:bCs/>
          <w:i/>
          <w:iCs/>
          <w:color w:val="E7E6E6" w:themeColor="background2"/>
          <w:spacing w:val="10"/>
          <w:sz w:val="28"/>
          <w:szCs w:val="24"/>
          <w:u w:val="single"/>
        </w:rPr>
      </w:pPr>
    </w:p>
    <w:p w:rsidR="00CD3CEA" w:rsidRDefault="00CD3CEA" w:rsidP="00CD3CEA">
      <w:pPr>
        <w:rPr>
          <w:rFonts w:ascii="Arial" w:hAnsi="Arial" w:cs="Arial"/>
          <w:b/>
          <w:bCs/>
          <w:i/>
          <w:iCs/>
          <w:color w:val="E7E6E6" w:themeColor="background2"/>
          <w:spacing w:val="10"/>
          <w:sz w:val="28"/>
          <w:szCs w:val="24"/>
          <w:u w:val="single"/>
        </w:rPr>
      </w:pPr>
    </w:p>
    <w:p w:rsidR="004E73B0" w:rsidRPr="0005566D" w:rsidRDefault="004E73B0" w:rsidP="004E73B0">
      <w:pPr>
        <w:pStyle w:val="Prrafodelista"/>
        <w:numPr>
          <w:ilvl w:val="1"/>
          <w:numId w:val="30"/>
        </w:numPr>
        <w:rPr>
          <w:rFonts w:ascii="Arial" w:hAnsi="Arial" w:cs="Arial"/>
          <w:b/>
          <w:bCs/>
          <w:i/>
          <w:iCs/>
          <w:color w:val="E7E6E6" w:themeColor="background2"/>
          <w:spacing w:val="10"/>
          <w:sz w:val="28"/>
          <w:szCs w:val="24"/>
          <w:u w:val="single"/>
        </w:rPr>
      </w:pPr>
      <w:r w:rsidRPr="0005566D">
        <w:rPr>
          <w:rFonts w:ascii="Arial" w:hAnsi="Arial" w:cs="Arial"/>
          <w:b/>
          <w:bCs/>
          <w:i/>
          <w:iCs/>
          <w:color w:val="E7E6E6" w:themeColor="background2"/>
          <w:spacing w:val="10"/>
          <w:sz w:val="28"/>
          <w:szCs w:val="24"/>
          <w:u w:val="single"/>
        </w:rPr>
        <w:t>Conciliación de los flujos de efectivo netos</w:t>
      </w:r>
    </w:p>
    <w:tbl>
      <w:tblPr>
        <w:tblStyle w:val="Tablaconcuadrcula4-nfasis31"/>
        <w:tblW w:w="0" w:type="auto"/>
        <w:tblLook w:val="04A0"/>
      </w:tblPr>
      <w:tblGrid>
        <w:gridCol w:w="4957"/>
        <w:gridCol w:w="1984"/>
        <w:gridCol w:w="1887"/>
      </w:tblGrid>
      <w:tr w:rsidR="004E73B0" w:rsidTr="008F716B">
        <w:trPr>
          <w:cnfStyle w:val="100000000000"/>
        </w:trPr>
        <w:tc>
          <w:tcPr>
            <w:cnfStyle w:val="001000000000"/>
            <w:tcW w:w="4957" w:type="dxa"/>
          </w:tcPr>
          <w:p w:rsidR="004E73B0" w:rsidRPr="0005566D" w:rsidRDefault="004E73B0" w:rsidP="008F716B">
            <w:pPr>
              <w:jc w:val="center"/>
              <w:rPr>
                <w:rFonts w:ascii="Arial" w:hAnsi="Arial" w:cs="Arial"/>
                <w:sz w:val="28"/>
                <w:szCs w:val="24"/>
              </w:rPr>
            </w:pPr>
            <w:r w:rsidRPr="0005566D">
              <w:rPr>
                <w:rFonts w:ascii="Arial" w:hAnsi="Arial" w:cs="Arial"/>
                <w:sz w:val="28"/>
                <w:szCs w:val="24"/>
              </w:rPr>
              <w:t>CONCEPTO</w:t>
            </w:r>
          </w:p>
        </w:tc>
        <w:tc>
          <w:tcPr>
            <w:tcW w:w="1984" w:type="dxa"/>
          </w:tcPr>
          <w:p w:rsidR="004E73B0" w:rsidRPr="0005566D" w:rsidRDefault="004E73B0" w:rsidP="008F716B">
            <w:pPr>
              <w:jc w:val="center"/>
              <w:cnfStyle w:val="100000000000"/>
              <w:rPr>
                <w:rFonts w:ascii="Arial" w:hAnsi="Arial" w:cs="Arial"/>
                <w:sz w:val="28"/>
                <w:szCs w:val="24"/>
              </w:rPr>
            </w:pPr>
            <w:r w:rsidRPr="0005566D">
              <w:rPr>
                <w:rFonts w:ascii="Arial" w:hAnsi="Arial" w:cs="Arial"/>
                <w:sz w:val="28"/>
                <w:szCs w:val="24"/>
              </w:rPr>
              <w:t>202</w:t>
            </w:r>
            <w:r>
              <w:rPr>
                <w:rFonts w:ascii="Arial" w:hAnsi="Arial" w:cs="Arial"/>
                <w:sz w:val="28"/>
                <w:szCs w:val="24"/>
              </w:rPr>
              <w:t>2</w:t>
            </w:r>
          </w:p>
        </w:tc>
        <w:tc>
          <w:tcPr>
            <w:tcW w:w="1887" w:type="dxa"/>
          </w:tcPr>
          <w:p w:rsidR="004E73B0" w:rsidRPr="0005566D" w:rsidRDefault="004E73B0" w:rsidP="008F716B">
            <w:pPr>
              <w:jc w:val="center"/>
              <w:cnfStyle w:val="100000000000"/>
              <w:rPr>
                <w:rFonts w:ascii="Arial" w:hAnsi="Arial" w:cs="Arial"/>
                <w:sz w:val="28"/>
                <w:szCs w:val="24"/>
              </w:rPr>
            </w:pPr>
            <w:r w:rsidRPr="0005566D">
              <w:rPr>
                <w:rFonts w:ascii="Arial" w:hAnsi="Arial" w:cs="Arial"/>
                <w:sz w:val="28"/>
                <w:szCs w:val="24"/>
              </w:rPr>
              <w:t>202</w:t>
            </w:r>
            <w:r>
              <w:rPr>
                <w:rFonts w:ascii="Arial" w:hAnsi="Arial" w:cs="Arial"/>
                <w:sz w:val="28"/>
                <w:szCs w:val="24"/>
              </w:rPr>
              <w:t>1</w:t>
            </w:r>
          </w:p>
        </w:tc>
      </w:tr>
      <w:tr w:rsidR="004E73B0" w:rsidTr="008F716B">
        <w:trPr>
          <w:cnfStyle w:val="000000100000"/>
        </w:trPr>
        <w:tc>
          <w:tcPr>
            <w:cnfStyle w:val="001000000000"/>
            <w:tcW w:w="4957" w:type="dxa"/>
          </w:tcPr>
          <w:p w:rsidR="004E73B0" w:rsidRPr="0005566D" w:rsidRDefault="004E73B0" w:rsidP="008F716B">
            <w:pPr>
              <w:rPr>
                <w:rFonts w:ascii="Arial" w:hAnsi="Arial" w:cs="Arial"/>
                <w:sz w:val="24"/>
              </w:rPr>
            </w:pPr>
            <w:r w:rsidRPr="0005566D">
              <w:rPr>
                <w:rFonts w:ascii="Arial" w:hAnsi="Arial" w:cs="Arial"/>
                <w:sz w:val="24"/>
              </w:rPr>
              <w:t>Resultado del ejercicio Ahorro/Desahorro</w:t>
            </w:r>
          </w:p>
        </w:tc>
        <w:tc>
          <w:tcPr>
            <w:tcW w:w="1984" w:type="dxa"/>
          </w:tcPr>
          <w:p w:rsidR="004E73B0" w:rsidRPr="00C25470" w:rsidRDefault="004E73B0" w:rsidP="008F716B">
            <w:pPr>
              <w:cnfStyle w:val="000000100000"/>
              <w:rPr>
                <w:rFonts w:ascii="Arial" w:hAnsi="Arial" w:cs="Arial"/>
                <w:b/>
                <w:bCs/>
                <w:sz w:val="24"/>
              </w:rPr>
            </w:pPr>
          </w:p>
          <w:p w:rsidR="004E73B0" w:rsidRPr="00C25470" w:rsidRDefault="00CD3CEA" w:rsidP="008F716B">
            <w:pPr>
              <w:cnfStyle w:val="000000100000"/>
              <w:rPr>
                <w:rFonts w:ascii="Arial" w:hAnsi="Arial" w:cs="Arial"/>
                <w:b/>
                <w:bCs/>
                <w:sz w:val="24"/>
              </w:rPr>
            </w:pPr>
            <w:r>
              <w:rPr>
                <w:rFonts w:ascii="Arial" w:hAnsi="Arial" w:cs="Arial"/>
                <w:b/>
                <w:bCs/>
                <w:sz w:val="24"/>
              </w:rPr>
              <w:t xml:space="preserve">  149, 131</w:t>
            </w:r>
            <w:r w:rsidR="004E73B0" w:rsidRPr="000C7E27">
              <w:rPr>
                <w:rFonts w:ascii="Arial" w:hAnsi="Arial" w:cs="Arial"/>
                <w:b/>
                <w:bCs/>
                <w:szCs w:val="20"/>
              </w:rPr>
              <w:t>.00</w:t>
            </w:r>
          </w:p>
        </w:tc>
        <w:tc>
          <w:tcPr>
            <w:tcW w:w="1887" w:type="dxa"/>
          </w:tcPr>
          <w:p w:rsidR="004E73B0" w:rsidRPr="00C25470" w:rsidRDefault="004E73B0" w:rsidP="008F716B">
            <w:pPr>
              <w:cnfStyle w:val="000000100000"/>
              <w:rPr>
                <w:rFonts w:ascii="Arial" w:hAnsi="Arial" w:cs="Arial"/>
                <w:b/>
                <w:bCs/>
                <w:sz w:val="24"/>
              </w:rPr>
            </w:pPr>
          </w:p>
          <w:p w:rsidR="004E73B0" w:rsidRPr="00C25470" w:rsidRDefault="00CD3CEA" w:rsidP="008F716B">
            <w:pPr>
              <w:cnfStyle w:val="000000100000"/>
              <w:rPr>
                <w:rFonts w:ascii="Arial" w:hAnsi="Arial" w:cs="Arial"/>
                <w:b/>
                <w:bCs/>
                <w:sz w:val="24"/>
              </w:rPr>
            </w:pPr>
            <w:r>
              <w:rPr>
                <w:rFonts w:ascii="Arial" w:hAnsi="Arial" w:cs="Arial"/>
                <w:b/>
                <w:bCs/>
                <w:sz w:val="24"/>
              </w:rPr>
              <w:t xml:space="preserve">  43, 519.00</w:t>
            </w:r>
          </w:p>
        </w:tc>
      </w:tr>
      <w:tr w:rsidR="004E73B0" w:rsidTr="008F716B">
        <w:tc>
          <w:tcPr>
            <w:cnfStyle w:val="001000000000"/>
            <w:tcW w:w="4957" w:type="dxa"/>
          </w:tcPr>
          <w:p w:rsidR="004E73B0" w:rsidRPr="0005566D" w:rsidRDefault="004E73B0" w:rsidP="008F716B">
            <w:pPr>
              <w:rPr>
                <w:rFonts w:ascii="Arial" w:hAnsi="Arial" w:cs="Arial"/>
                <w:sz w:val="24"/>
              </w:rPr>
            </w:pPr>
            <w:r w:rsidRPr="0005566D">
              <w:rPr>
                <w:rFonts w:ascii="Arial" w:hAnsi="Arial" w:cs="Arial"/>
                <w:sz w:val="24"/>
              </w:rPr>
              <w:t>Movimientos de partidas (o rubros) que no afectan al efectivo</w:t>
            </w:r>
          </w:p>
        </w:tc>
        <w:tc>
          <w:tcPr>
            <w:tcW w:w="1984" w:type="dxa"/>
          </w:tcPr>
          <w:p w:rsidR="004E73B0" w:rsidRDefault="004E73B0" w:rsidP="008F716B">
            <w:pPr>
              <w:cnfStyle w:val="000000000000"/>
              <w:rPr>
                <w:rFonts w:ascii="Arial" w:hAnsi="Arial" w:cs="Arial"/>
                <w:sz w:val="24"/>
              </w:rPr>
            </w:pPr>
            <w:r>
              <w:rPr>
                <w:rFonts w:ascii="Arial" w:hAnsi="Arial" w:cs="Arial"/>
                <w:sz w:val="24"/>
              </w:rPr>
              <w:t xml:space="preserve">                 0.00</w:t>
            </w:r>
          </w:p>
        </w:tc>
        <w:tc>
          <w:tcPr>
            <w:tcW w:w="1887" w:type="dxa"/>
          </w:tcPr>
          <w:p w:rsidR="004E73B0" w:rsidRDefault="004E73B0" w:rsidP="008F716B">
            <w:pPr>
              <w:cnfStyle w:val="000000000000"/>
              <w:rPr>
                <w:rFonts w:ascii="Arial" w:hAnsi="Arial" w:cs="Arial"/>
                <w:sz w:val="24"/>
              </w:rPr>
            </w:pPr>
            <w:r>
              <w:rPr>
                <w:rFonts w:ascii="Arial" w:hAnsi="Arial" w:cs="Arial"/>
                <w:sz w:val="24"/>
              </w:rPr>
              <w:t xml:space="preserve">             0.00</w:t>
            </w:r>
          </w:p>
        </w:tc>
      </w:tr>
      <w:tr w:rsidR="004E73B0" w:rsidTr="008F716B">
        <w:trPr>
          <w:cnfStyle w:val="000000100000"/>
        </w:trPr>
        <w:tc>
          <w:tcPr>
            <w:cnfStyle w:val="001000000000"/>
            <w:tcW w:w="4957" w:type="dxa"/>
          </w:tcPr>
          <w:p w:rsidR="004E73B0" w:rsidRPr="0005566D" w:rsidRDefault="004E73B0" w:rsidP="008F716B">
            <w:pPr>
              <w:rPr>
                <w:rFonts w:ascii="Arial" w:hAnsi="Arial" w:cs="Arial"/>
                <w:b w:val="0"/>
                <w:bCs w:val="0"/>
                <w:sz w:val="24"/>
              </w:rPr>
            </w:pPr>
            <w:r w:rsidRPr="0005566D">
              <w:rPr>
                <w:rFonts w:ascii="Arial" w:hAnsi="Arial" w:cs="Arial"/>
                <w:b w:val="0"/>
                <w:bCs w:val="0"/>
                <w:sz w:val="24"/>
              </w:rPr>
              <w:t>Depreciación</w:t>
            </w:r>
          </w:p>
        </w:tc>
        <w:tc>
          <w:tcPr>
            <w:tcW w:w="1984" w:type="dxa"/>
          </w:tcPr>
          <w:p w:rsidR="004E73B0" w:rsidRDefault="004E73B0" w:rsidP="008F716B">
            <w:pPr>
              <w:cnfStyle w:val="000000100000"/>
              <w:rPr>
                <w:rFonts w:ascii="Arial" w:hAnsi="Arial" w:cs="Arial"/>
                <w:sz w:val="24"/>
              </w:rPr>
            </w:pPr>
            <w:r>
              <w:rPr>
                <w:rFonts w:ascii="Arial" w:hAnsi="Arial" w:cs="Arial"/>
                <w:sz w:val="24"/>
              </w:rPr>
              <w:t xml:space="preserve">                 0.00</w:t>
            </w:r>
          </w:p>
        </w:tc>
        <w:tc>
          <w:tcPr>
            <w:tcW w:w="1887" w:type="dxa"/>
          </w:tcPr>
          <w:p w:rsidR="004E73B0" w:rsidRDefault="004E73B0" w:rsidP="008F716B">
            <w:pPr>
              <w:cnfStyle w:val="000000100000"/>
              <w:rPr>
                <w:rFonts w:ascii="Arial" w:hAnsi="Arial" w:cs="Arial"/>
                <w:sz w:val="24"/>
              </w:rPr>
            </w:pPr>
            <w:r>
              <w:rPr>
                <w:rFonts w:ascii="Arial" w:hAnsi="Arial" w:cs="Arial"/>
                <w:sz w:val="24"/>
              </w:rPr>
              <w:t xml:space="preserve">             0.00</w:t>
            </w:r>
          </w:p>
        </w:tc>
      </w:tr>
      <w:tr w:rsidR="004E73B0" w:rsidTr="008F716B">
        <w:tc>
          <w:tcPr>
            <w:cnfStyle w:val="001000000000"/>
            <w:tcW w:w="4957" w:type="dxa"/>
          </w:tcPr>
          <w:p w:rsidR="004E73B0" w:rsidRPr="0005566D" w:rsidRDefault="004E73B0" w:rsidP="008F716B">
            <w:pPr>
              <w:rPr>
                <w:rFonts w:ascii="Arial" w:hAnsi="Arial" w:cs="Arial"/>
                <w:b w:val="0"/>
                <w:bCs w:val="0"/>
                <w:sz w:val="24"/>
              </w:rPr>
            </w:pPr>
            <w:r w:rsidRPr="0005566D">
              <w:rPr>
                <w:rFonts w:ascii="Arial" w:hAnsi="Arial" w:cs="Arial"/>
                <w:b w:val="0"/>
                <w:bCs w:val="0"/>
                <w:sz w:val="24"/>
              </w:rPr>
              <w:t>Amortización</w:t>
            </w:r>
          </w:p>
        </w:tc>
        <w:tc>
          <w:tcPr>
            <w:tcW w:w="1984" w:type="dxa"/>
          </w:tcPr>
          <w:p w:rsidR="004E73B0" w:rsidRDefault="004E73B0" w:rsidP="008F716B">
            <w:pPr>
              <w:cnfStyle w:val="000000000000"/>
              <w:rPr>
                <w:rFonts w:ascii="Arial" w:hAnsi="Arial" w:cs="Arial"/>
                <w:sz w:val="24"/>
              </w:rPr>
            </w:pPr>
            <w:r>
              <w:rPr>
                <w:rFonts w:ascii="Arial" w:hAnsi="Arial" w:cs="Arial"/>
                <w:sz w:val="24"/>
              </w:rPr>
              <w:t xml:space="preserve">                 0.00</w:t>
            </w:r>
          </w:p>
        </w:tc>
        <w:tc>
          <w:tcPr>
            <w:tcW w:w="1887" w:type="dxa"/>
          </w:tcPr>
          <w:p w:rsidR="004E73B0" w:rsidRDefault="004E73B0" w:rsidP="008F716B">
            <w:pPr>
              <w:cnfStyle w:val="000000000000"/>
              <w:rPr>
                <w:rFonts w:ascii="Arial" w:hAnsi="Arial" w:cs="Arial"/>
                <w:sz w:val="24"/>
              </w:rPr>
            </w:pPr>
            <w:r>
              <w:rPr>
                <w:rFonts w:ascii="Arial" w:hAnsi="Arial" w:cs="Arial"/>
                <w:sz w:val="24"/>
              </w:rPr>
              <w:t xml:space="preserve">             0.00</w:t>
            </w:r>
          </w:p>
        </w:tc>
      </w:tr>
      <w:tr w:rsidR="004E73B0" w:rsidTr="008F716B">
        <w:trPr>
          <w:cnfStyle w:val="000000100000"/>
        </w:trPr>
        <w:tc>
          <w:tcPr>
            <w:cnfStyle w:val="001000000000"/>
            <w:tcW w:w="4957" w:type="dxa"/>
          </w:tcPr>
          <w:p w:rsidR="004E73B0" w:rsidRPr="0005566D" w:rsidRDefault="004E73B0" w:rsidP="008F716B">
            <w:pPr>
              <w:rPr>
                <w:rFonts w:ascii="Arial" w:hAnsi="Arial" w:cs="Arial"/>
                <w:b w:val="0"/>
                <w:bCs w:val="0"/>
                <w:sz w:val="24"/>
              </w:rPr>
            </w:pPr>
            <w:r w:rsidRPr="0005566D">
              <w:rPr>
                <w:rFonts w:ascii="Arial" w:hAnsi="Arial" w:cs="Arial"/>
                <w:b w:val="0"/>
                <w:bCs w:val="0"/>
                <w:sz w:val="24"/>
              </w:rPr>
              <w:t>Incrementos en la provisiones</w:t>
            </w:r>
          </w:p>
        </w:tc>
        <w:tc>
          <w:tcPr>
            <w:tcW w:w="1984" w:type="dxa"/>
          </w:tcPr>
          <w:p w:rsidR="004E73B0" w:rsidRDefault="004E73B0" w:rsidP="008F716B">
            <w:pPr>
              <w:cnfStyle w:val="000000100000"/>
              <w:rPr>
                <w:rFonts w:ascii="Arial" w:hAnsi="Arial" w:cs="Arial"/>
                <w:sz w:val="24"/>
              </w:rPr>
            </w:pPr>
            <w:r>
              <w:rPr>
                <w:rFonts w:ascii="Arial" w:hAnsi="Arial" w:cs="Arial"/>
                <w:sz w:val="24"/>
              </w:rPr>
              <w:t xml:space="preserve">                 0.00</w:t>
            </w:r>
          </w:p>
        </w:tc>
        <w:tc>
          <w:tcPr>
            <w:tcW w:w="1887" w:type="dxa"/>
          </w:tcPr>
          <w:p w:rsidR="004E73B0" w:rsidRDefault="004E73B0" w:rsidP="008F716B">
            <w:pPr>
              <w:cnfStyle w:val="000000100000"/>
              <w:rPr>
                <w:rFonts w:ascii="Arial" w:hAnsi="Arial" w:cs="Arial"/>
                <w:sz w:val="24"/>
              </w:rPr>
            </w:pPr>
            <w:r>
              <w:rPr>
                <w:rFonts w:ascii="Arial" w:hAnsi="Arial" w:cs="Arial"/>
                <w:sz w:val="24"/>
              </w:rPr>
              <w:t xml:space="preserve">             0.00</w:t>
            </w:r>
          </w:p>
        </w:tc>
      </w:tr>
      <w:tr w:rsidR="004E73B0" w:rsidTr="008F716B">
        <w:tc>
          <w:tcPr>
            <w:cnfStyle w:val="001000000000"/>
            <w:tcW w:w="4957" w:type="dxa"/>
          </w:tcPr>
          <w:p w:rsidR="004E73B0" w:rsidRPr="0005566D" w:rsidRDefault="004E73B0" w:rsidP="008F716B">
            <w:pPr>
              <w:rPr>
                <w:rFonts w:ascii="Arial" w:hAnsi="Arial" w:cs="Arial"/>
                <w:b w:val="0"/>
                <w:bCs w:val="0"/>
                <w:sz w:val="24"/>
              </w:rPr>
            </w:pPr>
            <w:r w:rsidRPr="0005566D">
              <w:rPr>
                <w:rFonts w:ascii="Arial" w:hAnsi="Arial" w:cs="Arial"/>
                <w:b w:val="0"/>
                <w:bCs w:val="0"/>
                <w:sz w:val="24"/>
              </w:rPr>
              <w:t>Incremento en las inversiones producido por revaluación</w:t>
            </w:r>
          </w:p>
        </w:tc>
        <w:tc>
          <w:tcPr>
            <w:tcW w:w="1984" w:type="dxa"/>
          </w:tcPr>
          <w:p w:rsidR="004E73B0" w:rsidRDefault="004E73B0" w:rsidP="008F716B">
            <w:pPr>
              <w:cnfStyle w:val="000000000000"/>
              <w:rPr>
                <w:rFonts w:ascii="Arial" w:hAnsi="Arial" w:cs="Arial"/>
                <w:sz w:val="24"/>
              </w:rPr>
            </w:pPr>
            <w:r>
              <w:rPr>
                <w:rFonts w:ascii="Arial" w:hAnsi="Arial" w:cs="Arial"/>
                <w:sz w:val="24"/>
              </w:rPr>
              <w:t xml:space="preserve">                 0.00</w:t>
            </w:r>
          </w:p>
        </w:tc>
        <w:tc>
          <w:tcPr>
            <w:tcW w:w="1887" w:type="dxa"/>
          </w:tcPr>
          <w:p w:rsidR="004E73B0" w:rsidRDefault="004E73B0" w:rsidP="008F716B">
            <w:pPr>
              <w:cnfStyle w:val="000000000000"/>
              <w:rPr>
                <w:rFonts w:ascii="Arial" w:hAnsi="Arial" w:cs="Arial"/>
                <w:sz w:val="24"/>
              </w:rPr>
            </w:pPr>
            <w:r>
              <w:rPr>
                <w:rFonts w:ascii="Arial" w:hAnsi="Arial" w:cs="Arial"/>
                <w:sz w:val="24"/>
              </w:rPr>
              <w:t xml:space="preserve">             0.00</w:t>
            </w:r>
          </w:p>
        </w:tc>
      </w:tr>
      <w:tr w:rsidR="004E73B0" w:rsidTr="008F716B">
        <w:trPr>
          <w:cnfStyle w:val="000000100000"/>
        </w:trPr>
        <w:tc>
          <w:tcPr>
            <w:cnfStyle w:val="001000000000"/>
            <w:tcW w:w="4957" w:type="dxa"/>
          </w:tcPr>
          <w:p w:rsidR="004E73B0" w:rsidRPr="0005566D" w:rsidRDefault="004E73B0" w:rsidP="008F716B">
            <w:pPr>
              <w:rPr>
                <w:rFonts w:ascii="Arial" w:hAnsi="Arial" w:cs="Arial"/>
                <w:b w:val="0"/>
                <w:bCs w:val="0"/>
                <w:sz w:val="24"/>
              </w:rPr>
            </w:pPr>
            <w:r w:rsidRPr="0005566D">
              <w:rPr>
                <w:rFonts w:ascii="Arial" w:hAnsi="Arial" w:cs="Arial"/>
                <w:b w:val="0"/>
                <w:bCs w:val="0"/>
                <w:sz w:val="24"/>
              </w:rPr>
              <w:t>Ganancia/pérdida en venta de bienes, muebles, inmuebles e intangibles</w:t>
            </w:r>
          </w:p>
        </w:tc>
        <w:tc>
          <w:tcPr>
            <w:tcW w:w="1984" w:type="dxa"/>
          </w:tcPr>
          <w:p w:rsidR="004E73B0" w:rsidRDefault="004E73B0" w:rsidP="008F716B">
            <w:pPr>
              <w:cnfStyle w:val="000000100000"/>
              <w:rPr>
                <w:rFonts w:ascii="Arial" w:hAnsi="Arial" w:cs="Arial"/>
                <w:sz w:val="24"/>
              </w:rPr>
            </w:pPr>
            <w:r>
              <w:rPr>
                <w:rFonts w:ascii="Arial" w:hAnsi="Arial" w:cs="Arial"/>
                <w:sz w:val="24"/>
              </w:rPr>
              <w:t xml:space="preserve">                 0.00</w:t>
            </w:r>
          </w:p>
        </w:tc>
        <w:tc>
          <w:tcPr>
            <w:tcW w:w="1887" w:type="dxa"/>
          </w:tcPr>
          <w:p w:rsidR="004E73B0" w:rsidRDefault="004E73B0" w:rsidP="008F716B">
            <w:pPr>
              <w:cnfStyle w:val="000000100000"/>
              <w:rPr>
                <w:rFonts w:ascii="Arial" w:hAnsi="Arial" w:cs="Arial"/>
                <w:sz w:val="24"/>
              </w:rPr>
            </w:pPr>
            <w:r>
              <w:rPr>
                <w:rFonts w:ascii="Arial" w:hAnsi="Arial" w:cs="Arial"/>
                <w:sz w:val="24"/>
              </w:rPr>
              <w:t xml:space="preserve">             0.00</w:t>
            </w:r>
          </w:p>
        </w:tc>
      </w:tr>
      <w:tr w:rsidR="00432FB9" w:rsidTr="008F716B">
        <w:tc>
          <w:tcPr>
            <w:cnfStyle w:val="001000000000"/>
            <w:tcW w:w="4957" w:type="dxa"/>
          </w:tcPr>
          <w:p w:rsidR="00432FB9" w:rsidRPr="0005566D" w:rsidRDefault="00432FB9" w:rsidP="00432FB9">
            <w:pPr>
              <w:rPr>
                <w:rFonts w:ascii="Arial" w:hAnsi="Arial" w:cs="Arial"/>
                <w:b w:val="0"/>
                <w:bCs w:val="0"/>
                <w:sz w:val="24"/>
              </w:rPr>
            </w:pPr>
            <w:r w:rsidRPr="0005566D">
              <w:rPr>
                <w:rFonts w:ascii="Arial" w:hAnsi="Arial" w:cs="Arial"/>
                <w:b w:val="0"/>
                <w:bCs w:val="0"/>
                <w:sz w:val="24"/>
              </w:rPr>
              <w:t>Incremento en cuentas por cobrar</w:t>
            </w:r>
          </w:p>
        </w:tc>
        <w:tc>
          <w:tcPr>
            <w:tcW w:w="1984" w:type="dxa"/>
          </w:tcPr>
          <w:p w:rsidR="00432FB9" w:rsidRDefault="00432FB9" w:rsidP="00432FB9">
            <w:pPr>
              <w:cnfStyle w:val="000000000000"/>
              <w:rPr>
                <w:rFonts w:ascii="Arial" w:hAnsi="Arial" w:cs="Arial"/>
                <w:sz w:val="24"/>
              </w:rPr>
            </w:pPr>
            <w:r>
              <w:rPr>
                <w:rFonts w:ascii="Arial" w:hAnsi="Arial" w:cs="Arial"/>
                <w:sz w:val="24"/>
              </w:rPr>
              <w:t xml:space="preserve">                 0.00</w:t>
            </w:r>
          </w:p>
        </w:tc>
        <w:tc>
          <w:tcPr>
            <w:tcW w:w="1887" w:type="dxa"/>
          </w:tcPr>
          <w:p w:rsidR="00432FB9" w:rsidRDefault="00432FB9" w:rsidP="00432FB9">
            <w:pPr>
              <w:cnfStyle w:val="000000000000"/>
              <w:rPr>
                <w:rFonts w:ascii="Arial" w:hAnsi="Arial" w:cs="Arial"/>
                <w:sz w:val="24"/>
              </w:rPr>
            </w:pPr>
            <w:r>
              <w:rPr>
                <w:rFonts w:ascii="Arial" w:hAnsi="Arial" w:cs="Arial"/>
                <w:sz w:val="24"/>
              </w:rPr>
              <w:t xml:space="preserve">             0.00</w:t>
            </w:r>
          </w:p>
        </w:tc>
      </w:tr>
      <w:tr w:rsidR="004E73B0" w:rsidTr="008F716B">
        <w:trPr>
          <w:cnfStyle w:val="000000100000"/>
        </w:trPr>
        <w:tc>
          <w:tcPr>
            <w:cnfStyle w:val="001000000000"/>
            <w:tcW w:w="4957" w:type="dxa"/>
          </w:tcPr>
          <w:p w:rsidR="004E73B0" w:rsidRPr="0005566D" w:rsidRDefault="004E73B0" w:rsidP="008F716B">
            <w:pPr>
              <w:rPr>
                <w:rFonts w:ascii="Arial" w:hAnsi="Arial" w:cs="Arial"/>
                <w:sz w:val="24"/>
              </w:rPr>
            </w:pPr>
            <w:r w:rsidRPr="0005566D">
              <w:rPr>
                <w:rFonts w:ascii="Arial" w:hAnsi="Arial" w:cs="Arial"/>
                <w:sz w:val="24"/>
              </w:rPr>
              <w:t>Flujos de efectivo netos de las actividades de operación</w:t>
            </w:r>
          </w:p>
        </w:tc>
        <w:tc>
          <w:tcPr>
            <w:tcW w:w="1984" w:type="dxa"/>
          </w:tcPr>
          <w:p w:rsidR="004E73B0" w:rsidRPr="00C25470" w:rsidRDefault="00432FB9" w:rsidP="008F716B">
            <w:pPr>
              <w:cnfStyle w:val="000000100000"/>
              <w:rPr>
                <w:rFonts w:ascii="Arial" w:hAnsi="Arial" w:cs="Arial"/>
                <w:b/>
                <w:bCs/>
                <w:sz w:val="24"/>
              </w:rPr>
            </w:pPr>
            <w:r>
              <w:rPr>
                <w:rFonts w:ascii="Arial" w:hAnsi="Arial" w:cs="Arial"/>
                <w:b/>
                <w:bCs/>
                <w:sz w:val="24"/>
              </w:rPr>
              <w:t>149</w:t>
            </w:r>
            <w:r w:rsidR="004E73B0" w:rsidRPr="00C25470">
              <w:rPr>
                <w:rFonts w:ascii="Arial" w:hAnsi="Arial" w:cs="Arial"/>
                <w:b/>
                <w:bCs/>
                <w:sz w:val="24"/>
              </w:rPr>
              <w:t xml:space="preserve">, </w:t>
            </w:r>
            <w:r>
              <w:rPr>
                <w:rFonts w:ascii="Arial" w:hAnsi="Arial" w:cs="Arial"/>
                <w:b/>
                <w:bCs/>
                <w:sz w:val="24"/>
              </w:rPr>
              <w:t>131.00</w:t>
            </w:r>
          </w:p>
        </w:tc>
        <w:tc>
          <w:tcPr>
            <w:tcW w:w="1887" w:type="dxa"/>
          </w:tcPr>
          <w:p w:rsidR="004E73B0" w:rsidRPr="00C25470" w:rsidRDefault="00432FB9" w:rsidP="008F716B">
            <w:pPr>
              <w:cnfStyle w:val="000000100000"/>
              <w:rPr>
                <w:rFonts w:ascii="Arial" w:hAnsi="Arial" w:cs="Arial"/>
                <w:b/>
                <w:bCs/>
                <w:sz w:val="24"/>
              </w:rPr>
            </w:pPr>
            <w:r>
              <w:rPr>
                <w:rFonts w:ascii="Arial" w:hAnsi="Arial" w:cs="Arial"/>
                <w:b/>
                <w:bCs/>
                <w:sz w:val="24"/>
              </w:rPr>
              <w:t xml:space="preserve">   43, 519.00</w:t>
            </w:r>
          </w:p>
        </w:tc>
      </w:tr>
    </w:tbl>
    <w:p w:rsidR="00224C7A" w:rsidRDefault="00224C7A" w:rsidP="000D73D8">
      <w:pPr>
        <w:tabs>
          <w:tab w:val="left" w:pos="1652"/>
        </w:tabs>
        <w:rPr>
          <w:rFonts w:ascii="Arial" w:hAnsi="Arial" w:cs="Arial"/>
        </w:rPr>
      </w:pPr>
    </w:p>
    <w:p w:rsidR="00224C7A" w:rsidRDefault="003D11D6" w:rsidP="00195EAC">
      <w:pPr>
        <w:pStyle w:val="Prrafodelista"/>
        <w:numPr>
          <w:ilvl w:val="0"/>
          <w:numId w:val="21"/>
        </w:numPr>
        <w:tabs>
          <w:tab w:val="left" w:pos="1652"/>
        </w:tabs>
        <w:rPr>
          <w:rFonts w:ascii="Arial" w:hAnsi="Arial" w:cs="Arial"/>
        </w:rPr>
      </w:pPr>
      <w:r>
        <w:rPr>
          <w:rFonts w:ascii="Arial" w:hAnsi="Arial" w:cs="Arial"/>
        </w:rPr>
        <w:t>CONCILIACIÓN ENTRE LOS INGRESOS PRESUPUESTARIOS Y CONTABLES, ASÍ COMO ENTRE LOS EGRESOS PRESUPUESTARIOS Y LOS GASTOS CONTABLES.</w:t>
      </w:r>
    </w:p>
    <w:tbl>
      <w:tblPr>
        <w:tblW w:w="0" w:type="auto"/>
        <w:tblCellMar>
          <w:left w:w="70" w:type="dxa"/>
          <w:right w:w="70" w:type="dxa"/>
        </w:tblCellMar>
        <w:tblLook w:val="04A0"/>
      </w:tblPr>
      <w:tblGrid>
        <w:gridCol w:w="191"/>
        <w:gridCol w:w="1582"/>
        <w:gridCol w:w="1574"/>
        <w:gridCol w:w="1574"/>
        <w:gridCol w:w="3314"/>
        <w:gridCol w:w="191"/>
      </w:tblGrid>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sz w:val="12"/>
                <w:szCs w:val="12"/>
                <w:lang w:eastAsia="es-MX"/>
              </w:rPr>
            </w:pPr>
            <w:r w:rsidRPr="00432FB9">
              <w:rPr>
                <w:rFonts w:ascii="Arial" w:eastAsia="Times New Roman" w:hAnsi="Arial" w:cs="Arial"/>
                <w:b/>
                <w:bCs/>
                <w:sz w:val="12"/>
                <w:szCs w:val="12"/>
                <w:lang w:eastAsia="es-MX"/>
              </w:rPr>
              <w:t>Cuenta Pública 2022</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sz w:val="12"/>
                <w:szCs w:val="12"/>
                <w:lang w:eastAsia="es-MX"/>
              </w:rPr>
            </w:pPr>
            <w:r w:rsidRPr="00432FB9">
              <w:rPr>
                <w:rFonts w:ascii="Arial" w:eastAsia="Times New Roman" w:hAnsi="Arial" w:cs="Arial"/>
                <w:b/>
                <w:bCs/>
                <w:sz w:val="12"/>
                <w:szCs w:val="12"/>
                <w:lang w:eastAsia="es-MX"/>
              </w:rPr>
              <w:t>ORGANISMO OPERADOR DE AGUA POTABLE ALCANTARILLADO Y SANEAMIENTO DE HUIRAMBA</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Conciliación entre los Ingresos Presupuestarios y Contables</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sz w:val="12"/>
                <w:szCs w:val="12"/>
                <w:lang w:eastAsia="es-MX"/>
              </w:rPr>
            </w:pPr>
            <w:r w:rsidRPr="00432FB9">
              <w:rPr>
                <w:rFonts w:ascii="Arial" w:eastAsia="Times New Roman" w:hAnsi="Arial" w:cs="Arial"/>
                <w:b/>
                <w:bCs/>
                <w:sz w:val="12"/>
                <w:szCs w:val="12"/>
                <w:lang w:eastAsia="es-MX"/>
              </w:rPr>
              <w:t>Correspondiente del 1 de Enero al 31 de Diciembre de 2022</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(Cifras en pesos)</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single" w:sz="4" w:space="0" w:color="auto"/>
              <w:left w:val="single" w:sz="4" w:space="0" w:color="auto"/>
              <w:bottom w:val="single" w:sz="4" w:space="0" w:color="auto"/>
              <w:right w:val="nil"/>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8"/>
                <w:szCs w:val="18"/>
                <w:lang w:eastAsia="es-MX"/>
              </w:rPr>
            </w:pPr>
            <w:r w:rsidRPr="00432FB9">
              <w:rPr>
                <w:rFonts w:ascii="Arial" w:eastAsia="Times New Roman" w:hAnsi="Arial" w:cs="Arial"/>
                <w:b/>
                <w:bCs/>
                <w:color w:val="FFFFFF"/>
                <w:sz w:val="18"/>
                <w:szCs w:val="18"/>
                <w:lang w:eastAsia="es-MX"/>
              </w:rPr>
              <w:t> </w:t>
            </w:r>
          </w:p>
        </w:tc>
        <w:tc>
          <w:tcPr>
            <w:tcW w:w="0" w:type="auto"/>
            <w:gridSpan w:val="3"/>
            <w:tcBorders>
              <w:top w:val="single" w:sz="4" w:space="0" w:color="auto"/>
              <w:left w:val="nil"/>
              <w:bottom w:val="single" w:sz="4" w:space="0" w:color="auto"/>
              <w:right w:val="single" w:sz="4" w:space="0" w:color="000000"/>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1. Total de Ingresos Presupuestarios</w:t>
            </w:r>
          </w:p>
        </w:tc>
        <w:tc>
          <w:tcPr>
            <w:tcW w:w="0" w:type="auto"/>
            <w:tcBorders>
              <w:top w:val="single" w:sz="4" w:space="0" w:color="auto"/>
              <w:left w:val="nil"/>
              <w:bottom w:val="single" w:sz="4" w:space="0" w:color="auto"/>
              <w:right w:val="nil"/>
            </w:tcBorders>
            <w:shd w:val="clear" w:color="000000" w:fill="339933"/>
            <w:noWrap/>
            <w:vAlign w:val="center"/>
            <w:hideMark/>
          </w:tcPr>
          <w:p w:rsidR="00432FB9" w:rsidRPr="00432FB9" w:rsidRDefault="00432FB9" w:rsidP="00432FB9">
            <w:pPr>
              <w:spacing w:after="0" w:line="240" w:lineRule="auto"/>
              <w:jc w:val="right"/>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1,456,130</w:t>
            </w:r>
          </w:p>
        </w:tc>
        <w:tc>
          <w:tcPr>
            <w:tcW w:w="0" w:type="auto"/>
            <w:tcBorders>
              <w:top w:val="single" w:sz="4" w:space="0" w:color="auto"/>
              <w:left w:val="nil"/>
              <w:bottom w:val="single" w:sz="4" w:space="0" w:color="auto"/>
              <w:right w:val="single" w:sz="4" w:space="0" w:color="auto"/>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8"/>
                <w:szCs w:val="18"/>
                <w:lang w:eastAsia="es-MX"/>
              </w:rPr>
            </w:pPr>
            <w:r w:rsidRPr="00432FB9">
              <w:rPr>
                <w:rFonts w:ascii="Arial" w:eastAsia="Times New Roman" w:hAnsi="Arial" w:cs="Arial"/>
                <w:b/>
                <w:bCs/>
                <w:color w:val="FFFFFF"/>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uto"/>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2. Más Ingresos Contables No Presupuestarios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 Ingresos Financieros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2.2 Incremento por Variación de Inventarios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28"/>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2.3 Disminución del Exceso de Estimaciones por Pérdida o Deterioro u Obsolescencia</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2.4 Disminución del Exceso de Provisiones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2.5 Otros Ingresos y Beneficios Varios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2.6 Otros Ingresos Contables No Presupuestarios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3. Menos Ingresos Presupuestarios No Contables</w:t>
            </w:r>
          </w:p>
        </w:tc>
        <w:tc>
          <w:tcPr>
            <w:tcW w:w="0" w:type="auto"/>
            <w:tcBorders>
              <w:top w:val="nil"/>
              <w:left w:val="nil"/>
              <w:bottom w:val="single" w:sz="4" w:space="0" w:color="A6A6A6"/>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lastRenderedPageBreak/>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3.1 Aprovechamientos Patrimoniales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3.2 Ingresos Derivados de Financiamientos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3.3 Otros Ingresos Presupuestarios No Contables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uto"/>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c>
          <w:tcPr>
            <w:tcW w:w="0" w:type="auto"/>
            <w:gridSpan w:val="3"/>
            <w:tcBorders>
              <w:top w:val="single" w:sz="4" w:space="0" w:color="A6A6A6"/>
              <w:left w:val="nil"/>
              <w:bottom w:val="single" w:sz="4" w:space="0" w:color="auto"/>
              <w:right w:val="single" w:sz="4" w:space="0" w:color="A6A6A6"/>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uto"/>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8"/>
                <w:szCs w:val="18"/>
                <w:lang w:eastAsia="es-MX"/>
              </w:rPr>
            </w:pPr>
            <w:r w:rsidRPr="00432FB9">
              <w:rPr>
                <w:rFonts w:ascii="Arial" w:eastAsia="Times New Roman" w:hAnsi="Arial" w:cs="Arial"/>
                <w:color w:val="000000"/>
                <w:sz w:val="18"/>
                <w:szCs w:val="18"/>
                <w:lang w:eastAsia="es-MX"/>
              </w:rPr>
              <w:t> </w:t>
            </w:r>
          </w:p>
        </w:tc>
      </w:tr>
      <w:tr w:rsidR="00432FB9" w:rsidRPr="00432FB9" w:rsidTr="00432FB9">
        <w:trPr>
          <w:trHeight w:val="240"/>
        </w:trPr>
        <w:tc>
          <w:tcPr>
            <w:tcW w:w="0" w:type="auto"/>
            <w:tcBorders>
              <w:top w:val="nil"/>
              <w:left w:val="single" w:sz="4" w:space="0" w:color="auto"/>
              <w:bottom w:val="single" w:sz="4" w:space="0" w:color="auto"/>
              <w:right w:val="nil"/>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8"/>
                <w:szCs w:val="18"/>
                <w:lang w:eastAsia="es-MX"/>
              </w:rPr>
            </w:pPr>
            <w:r w:rsidRPr="00432FB9">
              <w:rPr>
                <w:rFonts w:ascii="Arial" w:eastAsia="Times New Roman" w:hAnsi="Arial" w:cs="Arial"/>
                <w:b/>
                <w:bCs/>
                <w:color w:val="FFFFFF"/>
                <w:sz w:val="18"/>
                <w:szCs w:val="18"/>
                <w:lang w:eastAsia="es-MX"/>
              </w:rPr>
              <w:t> </w:t>
            </w:r>
          </w:p>
        </w:tc>
        <w:tc>
          <w:tcPr>
            <w:tcW w:w="0" w:type="auto"/>
            <w:gridSpan w:val="3"/>
            <w:tcBorders>
              <w:top w:val="single" w:sz="4" w:space="0" w:color="auto"/>
              <w:left w:val="nil"/>
              <w:bottom w:val="single" w:sz="4" w:space="0" w:color="auto"/>
              <w:right w:val="single" w:sz="4" w:space="0" w:color="000000"/>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4. Total de Ingresos Contables</w:t>
            </w:r>
          </w:p>
        </w:tc>
        <w:tc>
          <w:tcPr>
            <w:tcW w:w="0" w:type="auto"/>
            <w:tcBorders>
              <w:top w:val="nil"/>
              <w:left w:val="nil"/>
              <w:bottom w:val="single" w:sz="4" w:space="0" w:color="auto"/>
              <w:right w:val="nil"/>
            </w:tcBorders>
            <w:shd w:val="clear" w:color="000000" w:fill="339933"/>
            <w:noWrap/>
            <w:vAlign w:val="center"/>
            <w:hideMark/>
          </w:tcPr>
          <w:p w:rsidR="00432FB9" w:rsidRPr="00432FB9" w:rsidRDefault="00432FB9" w:rsidP="00432FB9">
            <w:pPr>
              <w:spacing w:after="0" w:line="240" w:lineRule="auto"/>
              <w:jc w:val="right"/>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1,456,130</w:t>
            </w:r>
          </w:p>
        </w:tc>
        <w:tc>
          <w:tcPr>
            <w:tcW w:w="0" w:type="auto"/>
            <w:tcBorders>
              <w:top w:val="nil"/>
              <w:left w:val="nil"/>
              <w:bottom w:val="single" w:sz="4" w:space="0" w:color="auto"/>
              <w:right w:val="single" w:sz="4" w:space="0" w:color="auto"/>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8"/>
                <w:szCs w:val="18"/>
                <w:lang w:eastAsia="es-MX"/>
              </w:rPr>
            </w:pPr>
            <w:r w:rsidRPr="00432FB9">
              <w:rPr>
                <w:rFonts w:ascii="Arial" w:eastAsia="Times New Roman" w:hAnsi="Arial" w:cs="Arial"/>
                <w:b/>
                <w:bCs/>
                <w:color w:val="FFFFFF"/>
                <w:sz w:val="18"/>
                <w:szCs w:val="18"/>
                <w:lang w:eastAsia="es-MX"/>
              </w:rPr>
              <w:t> </w:t>
            </w:r>
          </w:p>
        </w:tc>
      </w:tr>
    </w:tbl>
    <w:p w:rsidR="003D11D6" w:rsidRDefault="003D11D6" w:rsidP="003D11D6">
      <w:pPr>
        <w:tabs>
          <w:tab w:val="left" w:pos="1652"/>
        </w:tabs>
        <w:rPr>
          <w:rFonts w:ascii="Arial" w:hAnsi="Arial" w:cs="Arial"/>
        </w:rPr>
      </w:pPr>
    </w:p>
    <w:tbl>
      <w:tblPr>
        <w:tblW w:w="0" w:type="auto"/>
        <w:tblCellMar>
          <w:left w:w="70" w:type="dxa"/>
          <w:right w:w="70" w:type="dxa"/>
        </w:tblCellMar>
        <w:tblLook w:val="04A0"/>
      </w:tblPr>
      <w:tblGrid>
        <w:gridCol w:w="174"/>
        <w:gridCol w:w="1620"/>
        <w:gridCol w:w="1608"/>
        <w:gridCol w:w="1608"/>
        <w:gridCol w:w="3314"/>
        <w:gridCol w:w="174"/>
      </w:tblGrid>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sz w:val="12"/>
                <w:szCs w:val="12"/>
                <w:lang w:eastAsia="es-MX"/>
              </w:rPr>
            </w:pPr>
            <w:r w:rsidRPr="00432FB9">
              <w:rPr>
                <w:rFonts w:ascii="Arial" w:eastAsia="Times New Roman" w:hAnsi="Arial" w:cs="Arial"/>
                <w:b/>
                <w:bCs/>
                <w:sz w:val="12"/>
                <w:szCs w:val="12"/>
                <w:lang w:eastAsia="es-MX"/>
              </w:rPr>
              <w:t>Cuenta Pública 2022</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sz w:val="12"/>
                <w:szCs w:val="12"/>
                <w:lang w:eastAsia="es-MX"/>
              </w:rPr>
            </w:pPr>
            <w:r w:rsidRPr="00432FB9">
              <w:rPr>
                <w:rFonts w:ascii="Arial" w:eastAsia="Times New Roman" w:hAnsi="Arial" w:cs="Arial"/>
                <w:b/>
                <w:bCs/>
                <w:sz w:val="12"/>
                <w:szCs w:val="12"/>
                <w:lang w:eastAsia="es-MX"/>
              </w:rPr>
              <w:t>ORGANISMO OPERADOR DE AGUA POTABLE ALCANTARILLADO Y SANEAMIENTO DE HUIRAMBA</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Conciliación entre los Egresos Presupuestarios y los Gastos Contables</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Correspondiente del 1 de Enero al 31 de Diciembre de 2022</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4"/>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(Cifras en pesos)</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 </w:t>
            </w:r>
          </w:p>
        </w:tc>
        <w:tc>
          <w:tcPr>
            <w:tcW w:w="0" w:type="auto"/>
            <w:tcBorders>
              <w:top w:val="nil"/>
              <w:left w:val="nil"/>
              <w:bottom w:val="nil"/>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single" w:sz="4" w:space="0" w:color="auto"/>
              <w:left w:val="single" w:sz="4" w:space="0" w:color="auto"/>
              <w:bottom w:val="single" w:sz="4" w:space="0" w:color="auto"/>
              <w:right w:val="nil"/>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 </w:t>
            </w:r>
          </w:p>
        </w:tc>
        <w:tc>
          <w:tcPr>
            <w:tcW w:w="0" w:type="auto"/>
            <w:gridSpan w:val="3"/>
            <w:tcBorders>
              <w:top w:val="single" w:sz="4" w:space="0" w:color="auto"/>
              <w:left w:val="nil"/>
              <w:bottom w:val="single" w:sz="4" w:space="0" w:color="auto"/>
              <w:right w:val="single" w:sz="4" w:space="0" w:color="000000"/>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1. Total de Egresos Presupuestarios</w:t>
            </w:r>
          </w:p>
        </w:tc>
        <w:tc>
          <w:tcPr>
            <w:tcW w:w="0" w:type="auto"/>
            <w:tcBorders>
              <w:top w:val="single" w:sz="4" w:space="0" w:color="auto"/>
              <w:left w:val="nil"/>
              <w:bottom w:val="single" w:sz="4" w:space="0" w:color="auto"/>
              <w:right w:val="nil"/>
            </w:tcBorders>
            <w:shd w:val="clear" w:color="000000" w:fill="339933"/>
            <w:noWrap/>
            <w:vAlign w:val="center"/>
            <w:hideMark/>
          </w:tcPr>
          <w:p w:rsidR="00432FB9" w:rsidRPr="00432FB9" w:rsidRDefault="00432FB9" w:rsidP="00432FB9">
            <w:pPr>
              <w:spacing w:after="0" w:line="240" w:lineRule="auto"/>
              <w:jc w:val="right"/>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1,353,145</w:t>
            </w:r>
          </w:p>
        </w:tc>
        <w:tc>
          <w:tcPr>
            <w:tcW w:w="0" w:type="auto"/>
            <w:tcBorders>
              <w:top w:val="single" w:sz="4" w:space="0" w:color="auto"/>
              <w:left w:val="nil"/>
              <w:bottom w:val="single" w:sz="4" w:space="0" w:color="auto"/>
              <w:right w:val="single" w:sz="4" w:space="0" w:color="auto"/>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uto"/>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2. Menos Egresos Presupuestarios No Contables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46,147</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 Materias Primas y Materiales de Producción y Comercialización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2.2 Materiales y Suministros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2.3 Mobiliario y Equipo de Administración</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20,947</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2.4 Mobiliario y Equipo Educacional y Recreativo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2.5 Equipo e Instrumental Médico y de Laboratorio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2.6 Vehículos y Equipo de Transporte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2.7 Equipo de Defensa y Seguridad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2.8 Maquinaria, Otros Equipos y Herramientas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2.9 Activos Biológicos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2.10 Bienes Inmuebles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2.11 Activos Intangibles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25,200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2.12 Obra Pública en Bienes de Dominio Público</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2.13 Obra Pública en Bienes Propios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2.14 Acciones y Participaciones de Capital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2.15 Compra de Títulos y Valores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2.16 Concesión de Préstamos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76"/>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2.17 Inversiones en Fideicomisos, Mandatos y Otros Análogos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456"/>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2.18 Provisiones para Contingencias y Otras Erogaciones Especiales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2.19 Amortización de la Deuda Pública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xml:space="preserve">2.20 Adeudos de Ejercicios Fiscales Anteriores (ADEFAS) </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2.21 Otros Egresos Presupuestales No Contables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3. Más Gastos Contables No Presupuestarios</w:t>
            </w:r>
          </w:p>
        </w:tc>
        <w:tc>
          <w:tcPr>
            <w:tcW w:w="0" w:type="auto"/>
            <w:tcBorders>
              <w:top w:val="nil"/>
              <w:left w:val="nil"/>
              <w:bottom w:val="single" w:sz="4" w:space="0" w:color="A6A6A6"/>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b/>
                <w:bCs/>
                <w:color w:val="000000"/>
                <w:sz w:val="12"/>
                <w:szCs w:val="12"/>
                <w:lang w:eastAsia="es-MX"/>
              </w:rPr>
            </w:pPr>
            <w:r w:rsidRPr="00432FB9">
              <w:rPr>
                <w:rFonts w:ascii="Arial" w:eastAsia="Times New Roman" w:hAnsi="Arial" w:cs="Arial"/>
                <w:b/>
                <w:bCs/>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28"/>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3.1 Estimaciones, Depreciaciones, Deterioros, Obsolescencia y Amortizaciones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3.2 Provisiones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3.3 Disminución de Inventarios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45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3.4 Aumento por Insuficiencia de Estimaciones por Pérdida o Deterioro u Obsolescencia</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3.5 Aumento por Insuficiencia de Provisiones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3.6 Otros Gastos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6A6A6"/>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6A6A6"/>
              <w:right w:val="single" w:sz="4" w:space="0" w:color="A6A6A6"/>
            </w:tcBorders>
            <w:shd w:val="clear" w:color="000000" w:fill="FFFFFF"/>
            <w:noWrap/>
            <w:vAlign w:val="bottom"/>
            <w:hideMark/>
          </w:tcPr>
          <w:p w:rsidR="00432FB9" w:rsidRPr="00432FB9" w:rsidRDefault="00432FB9" w:rsidP="00432FB9">
            <w:pPr>
              <w:spacing w:after="0" w:line="240" w:lineRule="auto"/>
              <w:ind w:firstLineChars="100" w:firstLine="120"/>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3.7 Otros Gastos Contables No Presupuestales</w:t>
            </w:r>
          </w:p>
        </w:tc>
        <w:tc>
          <w:tcPr>
            <w:tcW w:w="0" w:type="auto"/>
            <w:tcBorders>
              <w:top w:val="nil"/>
              <w:left w:val="nil"/>
              <w:bottom w:val="single" w:sz="4" w:space="0" w:color="A6A6A6"/>
              <w:right w:val="nil"/>
            </w:tcBorders>
            <w:shd w:val="clear" w:color="000000" w:fill="FFFFFF"/>
            <w:noWrap/>
            <w:vAlign w:val="center"/>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0</w:t>
            </w:r>
          </w:p>
        </w:tc>
        <w:tc>
          <w:tcPr>
            <w:tcW w:w="0" w:type="auto"/>
            <w:tcBorders>
              <w:top w:val="nil"/>
              <w:left w:val="nil"/>
              <w:bottom w:val="single" w:sz="4" w:space="0" w:color="A6A6A6"/>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uto"/>
              <w:right w:val="nil"/>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gridSpan w:val="3"/>
            <w:tcBorders>
              <w:top w:val="single" w:sz="4" w:space="0" w:color="A6A6A6"/>
              <w:left w:val="nil"/>
              <w:bottom w:val="single" w:sz="4" w:space="0" w:color="auto"/>
              <w:right w:val="single" w:sz="4" w:space="0" w:color="A6A6A6"/>
            </w:tcBorders>
            <w:shd w:val="clear" w:color="000000" w:fill="FFFFFF"/>
            <w:noWrap/>
            <w:vAlign w:val="bottom"/>
            <w:hideMark/>
          </w:tcPr>
          <w:p w:rsidR="00432FB9" w:rsidRPr="00432FB9" w:rsidRDefault="00432FB9" w:rsidP="00432FB9">
            <w:pPr>
              <w:spacing w:after="0" w:line="240" w:lineRule="auto"/>
              <w:jc w:val="center"/>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uto"/>
              <w:right w:val="nil"/>
            </w:tcBorders>
            <w:shd w:val="clear" w:color="000000" w:fill="FFFFFF"/>
            <w:noWrap/>
            <w:vAlign w:val="bottom"/>
            <w:hideMark/>
          </w:tcPr>
          <w:p w:rsidR="00432FB9" w:rsidRPr="00432FB9" w:rsidRDefault="00432FB9" w:rsidP="00432FB9">
            <w:pPr>
              <w:spacing w:after="0" w:line="240" w:lineRule="auto"/>
              <w:jc w:val="right"/>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32FB9" w:rsidRPr="00432FB9" w:rsidRDefault="00432FB9" w:rsidP="00432FB9">
            <w:pPr>
              <w:spacing w:after="0" w:line="240" w:lineRule="auto"/>
              <w:rPr>
                <w:rFonts w:ascii="Arial" w:eastAsia="Times New Roman" w:hAnsi="Arial" w:cs="Arial"/>
                <w:color w:val="000000"/>
                <w:sz w:val="12"/>
                <w:szCs w:val="12"/>
                <w:lang w:eastAsia="es-MX"/>
              </w:rPr>
            </w:pPr>
            <w:r w:rsidRPr="00432FB9">
              <w:rPr>
                <w:rFonts w:ascii="Arial" w:eastAsia="Times New Roman" w:hAnsi="Arial" w:cs="Arial"/>
                <w:color w:val="000000"/>
                <w:sz w:val="12"/>
                <w:szCs w:val="12"/>
                <w:lang w:eastAsia="es-MX"/>
              </w:rPr>
              <w:t> </w:t>
            </w:r>
          </w:p>
        </w:tc>
      </w:tr>
      <w:tr w:rsidR="00432FB9" w:rsidRPr="00432FB9" w:rsidTr="00432FB9">
        <w:trPr>
          <w:trHeight w:val="240"/>
        </w:trPr>
        <w:tc>
          <w:tcPr>
            <w:tcW w:w="0" w:type="auto"/>
            <w:tcBorders>
              <w:top w:val="nil"/>
              <w:left w:val="single" w:sz="4" w:space="0" w:color="auto"/>
              <w:bottom w:val="single" w:sz="4" w:space="0" w:color="auto"/>
              <w:right w:val="nil"/>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 </w:t>
            </w:r>
          </w:p>
        </w:tc>
        <w:tc>
          <w:tcPr>
            <w:tcW w:w="0" w:type="auto"/>
            <w:gridSpan w:val="3"/>
            <w:tcBorders>
              <w:top w:val="single" w:sz="4" w:space="0" w:color="auto"/>
              <w:left w:val="nil"/>
              <w:bottom w:val="single" w:sz="4" w:space="0" w:color="auto"/>
              <w:right w:val="single" w:sz="4" w:space="0" w:color="000000"/>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4. Total de Gasto Contable</w:t>
            </w:r>
          </w:p>
        </w:tc>
        <w:tc>
          <w:tcPr>
            <w:tcW w:w="0" w:type="auto"/>
            <w:tcBorders>
              <w:top w:val="nil"/>
              <w:left w:val="nil"/>
              <w:bottom w:val="single" w:sz="4" w:space="0" w:color="auto"/>
              <w:right w:val="nil"/>
            </w:tcBorders>
            <w:shd w:val="clear" w:color="000000" w:fill="339933"/>
            <w:noWrap/>
            <w:vAlign w:val="center"/>
            <w:hideMark/>
          </w:tcPr>
          <w:p w:rsidR="00432FB9" w:rsidRPr="00432FB9" w:rsidRDefault="00432FB9" w:rsidP="00432FB9">
            <w:pPr>
              <w:spacing w:after="0" w:line="240" w:lineRule="auto"/>
              <w:jc w:val="right"/>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1,306,999</w:t>
            </w:r>
          </w:p>
        </w:tc>
        <w:tc>
          <w:tcPr>
            <w:tcW w:w="0" w:type="auto"/>
            <w:tcBorders>
              <w:top w:val="nil"/>
              <w:left w:val="nil"/>
              <w:bottom w:val="single" w:sz="4" w:space="0" w:color="auto"/>
              <w:right w:val="single" w:sz="4" w:space="0" w:color="auto"/>
            </w:tcBorders>
            <w:shd w:val="clear" w:color="000000" w:fill="339933"/>
            <w:noWrap/>
            <w:vAlign w:val="center"/>
            <w:hideMark/>
          </w:tcPr>
          <w:p w:rsidR="00432FB9" w:rsidRPr="00432FB9" w:rsidRDefault="00432FB9" w:rsidP="00432FB9">
            <w:pPr>
              <w:spacing w:after="0" w:line="240" w:lineRule="auto"/>
              <w:rPr>
                <w:rFonts w:ascii="Arial" w:eastAsia="Times New Roman" w:hAnsi="Arial" w:cs="Arial"/>
                <w:b/>
                <w:bCs/>
                <w:color w:val="FFFFFF"/>
                <w:sz w:val="12"/>
                <w:szCs w:val="12"/>
                <w:lang w:eastAsia="es-MX"/>
              </w:rPr>
            </w:pPr>
            <w:r w:rsidRPr="00432FB9">
              <w:rPr>
                <w:rFonts w:ascii="Arial" w:eastAsia="Times New Roman" w:hAnsi="Arial" w:cs="Arial"/>
                <w:b/>
                <w:bCs/>
                <w:color w:val="FFFFFF"/>
                <w:sz w:val="12"/>
                <w:szCs w:val="12"/>
                <w:lang w:eastAsia="es-MX"/>
              </w:rPr>
              <w:t> </w:t>
            </w:r>
          </w:p>
        </w:tc>
      </w:tr>
    </w:tbl>
    <w:p w:rsidR="00432FB9" w:rsidRDefault="00432FB9" w:rsidP="003D11D6">
      <w:pPr>
        <w:tabs>
          <w:tab w:val="left" w:pos="1652"/>
        </w:tabs>
        <w:rPr>
          <w:rFonts w:ascii="Arial" w:hAnsi="Arial" w:cs="Arial"/>
        </w:rPr>
      </w:pPr>
    </w:p>
    <w:p w:rsidR="00432FB9" w:rsidRDefault="00432FB9" w:rsidP="003D11D6">
      <w:pPr>
        <w:tabs>
          <w:tab w:val="left" w:pos="1652"/>
        </w:tabs>
        <w:rPr>
          <w:rFonts w:ascii="Arial" w:hAnsi="Arial" w:cs="Arial"/>
        </w:rPr>
      </w:pPr>
    </w:p>
    <w:p w:rsidR="00432FB9" w:rsidRDefault="00432FB9" w:rsidP="003D11D6">
      <w:pPr>
        <w:tabs>
          <w:tab w:val="left" w:pos="1652"/>
        </w:tabs>
        <w:rPr>
          <w:rFonts w:ascii="Arial" w:hAnsi="Arial" w:cs="Arial"/>
        </w:rPr>
      </w:pPr>
    </w:p>
    <w:tbl>
      <w:tblPr>
        <w:tblStyle w:val="Tablaconcuadrcula"/>
        <w:tblW w:w="0" w:type="auto"/>
        <w:shd w:val="clear" w:color="auto" w:fill="E65708"/>
        <w:tblLook w:val="04A0"/>
      </w:tblPr>
      <w:tblGrid>
        <w:gridCol w:w="9350"/>
      </w:tblGrid>
      <w:tr w:rsidR="000F5465" w:rsidRPr="00A5191C" w:rsidTr="00A5191C">
        <w:tc>
          <w:tcPr>
            <w:tcW w:w="9350" w:type="dxa"/>
            <w:shd w:val="clear" w:color="auto" w:fill="E65708"/>
          </w:tcPr>
          <w:p w:rsidR="000F5465" w:rsidRPr="00A5191C" w:rsidRDefault="000F5465" w:rsidP="000F5465">
            <w:pPr>
              <w:tabs>
                <w:tab w:val="left" w:pos="1652"/>
              </w:tabs>
              <w:jc w:val="center"/>
              <w:rPr>
                <w:rFonts w:ascii="Arial" w:hAnsi="Arial" w:cs="Arial"/>
                <w:b/>
                <w:bCs/>
                <w:i/>
                <w:iCs/>
                <w:sz w:val="24"/>
                <w:szCs w:val="24"/>
              </w:rPr>
            </w:pPr>
            <w:r w:rsidRPr="00A5191C">
              <w:rPr>
                <w:rFonts w:ascii="Arial" w:hAnsi="Arial" w:cs="Arial"/>
                <w:b/>
                <w:bCs/>
                <w:i/>
                <w:iCs/>
                <w:sz w:val="24"/>
                <w:szCs w:val="24"/>
              </w:rPr>
              <w:t>NOTAS DE MEMORIA (CUENTAS DE ORDEN PRESUPUESTALES)</w:t>
            </w:r>
          </w:p>
        </w:tc>
      </w:tr>
    </w:tbl>
    <w:p w:rsidR="000F5465" w:rsidRDefault="000F5465" w:rsidP="003D11D6">
      <w:pPr>
        <w:tabs>
          <w:tab w:val="left" w:pos="1652"/>
        </w:tabs>
        <w:rPr>
          <w:rFonts w:ascii="Arial" w:hAnsi="Arial" w:cs="Arial"/>
        </w:rPr>
      </w:pPr>
    </w:p>
    <w:p w:rsidR="00A5191C" w:rsidRPr="00501473" w:rsidRDefault="00A5191C" w:rsidP="00A5191C">
      <w:pPr>
        <w:pStyle w:val="Prrafodelista"/>
        <w:numPr>
          <w:ilvl w:val="0"/>
          <w:numId w:val="31"/>
        </w:numPr>
        <w:rPr>
          <w:rFonts w:ascii="Arial" w:hAnsi="Arial" w:cs="Arial"/>
          <w:b/>
          <w:sz w:val="24"/>
          <w:u w:val="single"/>
        </w:rPr>
      </w:pPr>
      <w:r w:rsidRPr="00501473">
        <w:rPr>
          <w:rFonts w:ascii="Arial" w:hAnsi="Arial" w:cs="Arial"/>
          <w:b/>
          <w:sz w:val="24"/>
          <w:u w:val="single"/>
        </w:rPr>
        <w:t>CUENTAS DE ORDEN CONTABLE.</w:t>
      </w:r>
    </w:p>
    <w:p w:rsidR="00A5191C" w:rsidRDefault="00A5191C" w:rsidP="00A5191C">
      <w:pPr>
        <w:rPr>
          <w:rFonts w:ascii="Arial" w:hAnsi="Arial" w:cs="Arial"/>
          <w:sz w:val="24"/>
        </w:rPr>
      </w:pPr>
      <w:r>
        <w:rPr>
          <w:rFonts w:ascii="Arial" w:hAnsi="Arial" w:cs="Arial"/>
          <w:sz w:val="24"/>
        </w:rPr>
        <w:t xml:space="preserve">En el periodo presentado el </w:t>
      </w:r>
      <w:r w:rsidR="00432FB9">
        <w:rPr>
          <w:rFonts w:ascii="Arial" w:hAnsi="Arial" w:cs="Arial"/>
          <w:sz w:val="24"/>
        </w:rPr>
        <w:t>OOAPAS</w:t>
      </w:r>
      <w:r>
        <w:rPr>
          <w:rFonts w:ascii="Arial" w:hAnsi="Arial" w:cs="Arial"/>
          <w:sz w:val="24"/>
        </w:rPr>
        <w:t xml:space="preserve"> Huiramba no se registraron operaciones financieras que implican el registro de cuentas de orden contables</w:t>
      </w:r>
      <w:r w:rsidR="00D04744">
        <w:rPr>
          <w:rFonts w:ascii="Arial" w:hAnsi="Arial" w:cs="Arial"/>
          <w:sz w:val="24"/>
        </w:rPr>
        <w:t xml:space="preserve"> con referencia a </w:t>
      </w:r>
      <w:r w:rsidR="004A6ED6">
        <w:rPr>
          <w:rFonts w:ascii="Arial" w:hAnsi="Arial" w:cs="Arial"/>
          <w:sz w:val="24"/>
        </w:rPr>
        <w:t xml:space="preserve">Valores, emisión de obligaciones, avales y garantías, juicios, inversión mediante proyectos </w:t>
      </w:r>
      <w:r w:rsidR="00852533">
        <w:rPr>
          <w:rFonts w:ascii="Arial" w:hAnsi="Arial" w:cs="Arial"/>
          <w:sz w:val="24"/>
        </w:rPr>
        <w:t>para prestación de servicios y similares</w:t>
      </w:r>
      <w:r w:rsidR="00527650">
        <w:rPr>
          <w:rFonts w:ascii="Arial" w:hAnsi="Arial" w:cs="Arial"/>
          <w:sz w:val="24"/>
        </w:rPr>
        <w:t xml:space="preserve"> o bienes concesionados o en comodato</w:t>
      </w:r>
      <w:r>
        <w:rPr>
          <w:rFonts w:ascii="Arial" w:hAnsi="Arial" w:cs="Arial"/>
          <w:sz w:val="24"/>
        </w:rPr>
        <w:t>.</w:t>
      </w:r>
    </w:p>
    <w:p w:rsidR="00B8030D" w:rsidRDefault="00B8030D" w:rsidP="00A5191C">
      <w:pPr>
        <w:rPr>
          <w:rFonts w:ascii="Arial" w:hAnsi="Arial" w:cs="Arial"/>
          <w:sz w:val="24"/>
        </w:rPr>
      </w:pPr>
    </w:p>
    <w:p w:rsidR="000F5465" w:rsidRDefault="00B8030D" w:rsidP="0077346A">
      <w:pPr>
        <w:pStyle w:val="Prrafodelista"/>
        <w:numPr>
          <w:ilvl w:val="0"/>
          <w:numId w:val="31"/>
        </w:numPr>
        <w:rPr>
          <w:rFonts w:ascii="Arial" w:hAnsi="Arial" w:cs="Arial"/>
          <w:b/>
          <w:bCs/>
          <w:sz w:val="24"/>
          <w:u w:val="single"/>
        </w:rPr>
      </w:pPr>
      <w:r w:rsidRPr="0077346A">
        <w:rPr>
          <w:rFonts w:ascii="Arial" w:hAnsi="Arial" w:cs="Arial"/>
          <w:b/>
          <w:bCs/>
          <w:sz w:val="24"/>
          <w:u w:val="single"/>
        </w:rPr>
        <w:t>CUENTAS DE ORDEN PRESUPUESTARIO</w:t>
      </w:r>
      <w:r w:rsidR="0077346A" w:rsidRPr="0077346A">
        <w:rPr>
          <w:rFonts w:ascii="Arial" w:hAnsi="Arial" w:cs="Arial"/>
          <w:b/>
          <w:bCs/>
          <w:sz w:val="24"/>
          <w:u w:val="single"/>
        </w:rPr>
        <w:t>.</w:t>
      </w:r>
    </w:p>
    <w:p w:rsidR="00621B0D" w:rsidRPr="0077346A" w:rsidRDefault="00621B0D" w:rsidP="00621B0D">
      <w:pPr>
        <w:pStyle w:val="Prrafodelista"/>
        <w:rPr>
          <w:rFonts w:ascii="Arial" w:hAnsi="Arial" w:cs="Arial"/>
          <w:b/>
          <w:bCs/>
          <w:sz w:val="24"/>
          <w:u w:val="single"/>
        </w:rPr>
      </w:pPr>
    </w:p>
    <w:p w:rsidR="00621B0D" w:rsidRPr="00770F92" w:rsidRDefault="00621B0D" w:rsidP="003B40E1">
      <w:pPr>
        <w:pStyle w:val="Prrafodelista"/>
        <w:numPr>
          <w:ilvl w:val="0"/>
          <w:numId w:val="32"/>
        </w:numPr>
        <w:rPr>
          <w:rFonts w:ascii="Arial" w:hAnsi="Arial" w:cs="Arial"/>
          <w:b/>
          <w:bCs/>
          <w:sz w:val="24"/>
          <w:u w:val="dash"/>
        </w:rPr>
      </w:pPr>
      <w:r w:rsidRPr="00770F92">
        <w:rPr>
          <w:rFonts w:ascii="Arial" w:hAnsi="Arial" w:cs="Arial"/>
          <w:b/>
          <w:bCs/>
          <w:sz w:val="24"/>
          <w:u w:val="dash"/>
        </w:rPr>
        <w:t>CUENTAS DE INGRESO</w:t>
      </w:r>
    </w:p>
    <w:tbl>
      <w:tblPr>
        <w:tblStyle w:val="Tablaconcuadrcula"/>
        <w:tblW w:w="0" w:type="auto"/>
        <w:tblInd w:w="360" w:type="dxa"/>
        <w:tblLook w:val="04A0"/>
      </w:tblPr>
      <w:tblGrid>
        <w:gridCol w:w="4455"/>
        <w:gridCol w:w="3402"/>
      </w:tblGrid>
      <w:tr w:rsidR="00752BB3" w:rsidTr="00AB3E30">
        <w:tc>
          <w:tcPr>
            <w:tcW w:w="7857" w:type="dxa"/>
            <w:gridSpan w:val="2"/>
            <w:shd w:val="clear" w:color="auto" w:fill="25B143"/>
          </w:tcPr>
          <w:p w:rsidR="00752BB3" w:rsidRPr="00BC35D9" w:rsidRDefault="00340BE6" w:rsidP="00340BE6">
            <w:pPr>
              <w:jc w:val="center"/>
              <w:rPr>
                <w:rFonts w:ascii="Arial Black" w:hAnsi="Arial Black" w:cs="Arial"/>
                <w:b/>
                <w:bCs/>
                <w:i/>
                <w:iCs/>
                <w:sz w:val="24"/>
              </w:rPr>
            </w:pPr>
            <w:r w:rsidRPr="00BC35D9">
              <w:rPr>
                <w:rFonts w:ascii="Arial Black" w:hAnsi="Arial Black" w:cs="Arial"/>
                <w:b/>
                <w:bCs/>
                <w:i/>
                <w:iCs/>
                <w:szCs w:val="20"/>
              </w:rPr>
              <w:t>CUENTAS DE ORDEN PRESUPUESTARIAS DE INGRESO</w:t>
            </w:r>
          </w:p>
        </w:tc>
      </w:tr>
      <w:tr w:rsidR="00752BB3" w:rsidTr="00AB3E30">
        <w:tc>
          <w:tcPr>
            <w:tcW w:w="4455" w:type="dxa"/>
            <w:shd w:val="clear" w:color="auto" w:fill="C45911" w:themeFill="accent2" w:themeFillShade="BF"/>
          </w:tcPr>
          <w:p w:rsidR="00752BB3" w:rsidRPr="00BC35D9" w:rsidRDefault="00340BE6" w:rsidP="00D8159C">
            <w:pPr>
              <w:jc w:val="center"/>
              <w:rPr>
                <w:rFonts w:ascii="Arial" w:hAnsi="Arial" w:cs="Arial"/>
                <w:b/>
                <w:bCs/>
                <w:sz w:val="24"/>
              </w:rPr>
            </w:pPr>
            <w:r w:rsidRPr="00BC35D9">
              <w:rPr>
                <w:rFonts w:ascii="Arial" w:hAnsi="Arial" w:cs="Arial"/>
                <w:b/>
                <w:bCs/>
                <w:sz w:val="24"/>
              </w:rPr>
              <w:t>C</w:t>
            </w:r>
            <w:r w:rsidR="00BA5B4D" w:rsidRPr="00BC35D9">
              <w:rPr>
                <w:rFonts w:ascii="Arial" w:hAnsi="Arial" w:cs="Arial"/>
                <w:b/>
                <w:bCs/>
                <w:sz w:val="24"/>
              </w:rPr>
              <w:t>oncepto</w:t>
            </w:r>
          </w:p>
        </w:tc>
        <w:tc>
          <w:tcPr>
            <w:tcW w:w="3402" w:type="dxa"/>
            <w:shd w:val="clear" w:color="auto" w:fill="C45911" w:themeFill="accent2" w:themeFillShade="BF"/>
          </w:tcPr>
          <w:p w:rsidR="00752BB3" w:rsidRPr="00BC35D9" w:rsidRDefault="00340BE6" w:rsidP="00D8159C">
            <w:pPr>
              <w:jc w:val="center"/>
              <w:rPr>
                <w:rFonts w:ascii="Arial" w:hAnsi="Arial" w:cs="Arial"/>
                <w:b/>
                <w:bCs/>
                <w:sz w:val="24"/>
              </w:rPr>
            </w:pPr>
            <w:r w:rsidRPr="00BC35D9">
              <w:rPr>
                <w:rFonts w:ascii="Arial" w:hAnsi="Arial" w:cs="Arial"/>
                <w:b/>
                <w:bCs/>
                <w:sz w:val="24"/>
              </w:rPr>
              <w:t>2022</w:t>
            </w:r>
          </w:p>
        </w:tc>
      </w:tr>
      <w:tr w:rsidR="00752BB3" w:rsidTr="00AB3E30">
        <w:tc>
          <w:tcPr>
            <w:tcW w:w="4455" w:type="dxa"/>
          </w:tcPr>
          <w:p w:rsidR="00752BB3" w:rsidRDefault="00F808FE" w:rsidP="003B40E1">
            <w:pPr>
              <w:rPr>
                <w:rFonts w:ascii="Arial" w:hAnsi="Arial" w:cs="Arial"/>
                <w:sz w:val="24"/>
              </w:rPr>
            </w:pPr>
            <w:r>
              <w:rPr>
                <w:rFonts w:ascii="Arial" w:hAnsi="Arial" w:cs="Arial"/>
                <w:sz w:val="24"/>
              </w:rPr>
              <w:t>Ley de Ingresos Estimada</w:t>
            </w:r>
          </w:p>
        </w:tc>
        <w:tc>
          <w:tcPr>
            <w:tcW w:w="3402" w:type="dxa"/>
          </w:tcPr>
          <w:p w:rsidR="00752BB3" w:rsidRDefault="00432FB9" w:rsidP="002D20E4">
            <w:pPr>
              <w:jc w:val="center"/>
              <w:rPr>
                <w:rFonts w:ascii="Arial" w:hAnsi="Arial" w:cs="Arial"/>
                <w:sz w:val="24"/>
              </w:rPr>
            </w:pPr>
            <w:r>
              <w:rPr>
                <w:rFonts w:ascii="Arial" w:hAnsi="Arial" w:cs="Arial"/>
                <w:sz w:val="24"/>
              </w:rPr>
              <w:t>605, 883</w:t>
            </w:r>
            <w:r w:rsidR="002E3EAE">
              <w:rPr>
                <w:rFonts w:ascii="Arial" w:hAnsi="Arial" w:cs="Arial"/>
                <w:sz w:val="24"/>
              </w:rPr>
              <w:t>.00</w:t>
            </w:r>
          </w:p>
        </w:tc>
      </w:tr>
      <w:tr w:rsidR="00752BB3" w:rsidTr="00AB3E30">
        <w:tc>
          <w:tcPr>
            <w:tcW w:w="4455" w:type="dxa"/>
          </w:tcPr>
          <w:p w:rsidR="00752BB3" w:rsidRDefault="00BA5B4D" w:rsidP="003B40E1">
            <w:pPr>
              <w:rPr>
                <w:rFonts w:ascii="Arial" w:hAnsi="Arial" w:cs="Arial"/>
                <w:sz w:val="24"/>
              </w:rPr>
            </w:pPr>
            <w:r>
              <w:rPr>
                <w:rFonts w:ascii="Arial" w:hAnsi="Arial" w:cs="Arial"/>
                <w:sz w:val="24"/>
              </w:rPr>
              <w:t>Ley de Ingresos por Ejecutar</w:t>
            </w:r>
          </w:p>
        </w:tc>
        <w:tc>
          <w:tcPr>
            <w:tcW w:w="3402" w:type="dxa"/>
          </w:tcPr>
          <w:p w:rsidR="00752BB3" w:rsidRDefault="00432FB9" w:rsidP="002D20E4">
            <w:pPr>
              <w:jc w:val="center"/>
              <w:rPr>
                <w:rFonts w:ascii="Arial" w:hAnsi="Arial" w:cs="Arial"/>
                <w:sz w:val="24"/>
              </w:rPr>
            </w:pPr>
            <w:r>
              <w:rPr>
                <w:rFonts w:ascii="Arial" w:hAnsi="Arial" w:cs="Arial"/>
                <w:sz w:val="24"/>
              </w:rPr>
              <w:t>-850, 246.58</w:t>
            </w:r>
          </w:p>
        </w:tc>
      </w:tr>
      <w:tr w:rsidR="00752BB3" w:rsidTr="00AB3E30">
        <w:tc>
          <w:tcPr>
            <w:tcW w:w="4455" w:type="dxa"/>
          </w:tcPr>
          <w:p w:rsidR="00752BB3" w:rsidRDefault="00D8159C" w:rsidP="003B40E1">
            <w:pPr>
              <w:rPr>
                <w:rFonts w:ascii="Arial" w:hAnsi="Arial" w:cs="Arial"/>
                <w:sz w:val="24"/>
              </w:rPr>
            </w:pPr>
            <w:r>
              <w:rPr>
                <w:rFonts w:ascii="Arial" w:hAnsi="Arial" w:cs="Arial"/>
                <w:sz w:val="24"/>
              </w:rPr>
              <w:t>Modificaciones a la Ley de Ingresos Estimada</w:t>
            </w:r>
          </w:p>
        </w:tc>
        <w:tc>
          <w:tcPr>
            <w:tcW w:w="3402" w:type="dxa"/>
          </w:tcPr>
          <w:p w:rsidR="00752BB3" w:rsidRDefault="00432FB9" w:rsidP="002D20E4">
            <w:pPr>
              <w:jc w:val="center"/>
              <w:rPr>
                <w:rFonts w:ascii="Arial" w:hAnsi="Arial" w:cs="Arial"/>
                <w:sz w:val="24"/>
              </w:rPr>
            </w:pPr>
            <w:r>
              <w:rPr>
                <w:rFonts w:ascii="Arial" w:hAnsi="Arial" w:cs="Arial"/>
                <w:sz w:val="24"/>
              </w:rPr>
              <w:t xml:space="preserve">            0.00</w:t>
            </w:r>
          </w:p>
        </w:tc>
      </w:tr>
      <w:tr w:rsidR="00752BB3" w:rsidTr="00432FB9">
        <w:trPr>
          <w:trHeight w:val="315"/>
        </w:trPr>
        <w:tc>
          <w:tcPr>
            <w:tcW w:w="4455" w:type="dxa"/>
          </w:tcPr>
          <w:p w:rsidR="00752BB3" w:rsidRDefault="00D8159C" w:rsidP="003B40E1">
            <w:pPr>
              <w:rPr>
                <w:rFonts w:ascii="Arial" w:hAnsi="Arial" w:cs="Arial"/>
                <w:sz w:val="24"/>
              </w:rPr>
            </w:pPr>
            <w:r>
              <w:rPr>
                <w:rFonts w:ascii="Arial" w:hAnsi="Arial" w:cs="Arial"/>
                <w:sz w:val="24"/>
              </w:rPr>
              <w:t>Ley de Ingresos Devengada</w:t>
            </w:r>
          </w:p>
        </w:tc>
        <w:tc>
          <w:tcPr>
            <w:tcW w:w="3402" w:type="dxa"/>
          </w:tcPr>
          <w:p w:rsidR="00752BB3" w:rsidRDefault="00432FB9" w:rsidP="002D20E4">
            <w:pPr>
              <w:jc w:val="center"/>
              <w:rPr>
                <w:rFonts w:ascii="Arial" w:hAnsi="Arial" w:cs="Arial"/>
                <w:sz w:val="24"/>
              </w:rPr>
            </w:pPr>
            <w:r>
              <w:rPr>
                <w:rFonts w:ascii="Arial" w:hAnsi="Arial" w:cs="Arial"/>
                <w:sz w:val="24"/>
              </w:rPr>
              <w:t>1</w:t>
            </w:r>
            <w:r w:rsidR="00C01412">
              <w:rPr>
                <w:rFonts w:ascii="Arial" w:hAnsi="Arial" w:cs="Arial"/>
                <w:sz w:val="24"/>
              </w:rPr>
              <w:t xml:space="preserve">, </w:t>
            </w:r>
            <w:r>
              <w:rPr>
                <w:rFonts w:ascii="Arial" w:hAnsi="Arial" w:cs="Arial"/>
                <w:sz w:val="24"/>
              </w:rPr>
              <w:t>456</w:t>
            </w:r>
            <w:r w:rsidR="00C01412">
              <w:rPr>
                <w:rFonts w:ascii="Arial" w:hAnsi="Arial" w:cs="Arial"/>
                <w:sz w:val="24"/>
              </w:rPr>
              <w:t>, 1</w:t>
            </w:r>
            <w:r>
              <w:rPr>
                <w:rFonts w:ascii="Arial" w:hAnsi="Arial" w:cs="Arial"/>
                <w:sz w:val="24"/>
              </w:rPr>
              <w:t>29</w:t>
            </w:r>
            <w:r w:rsidR="00C01412">
              <w:rPr>
                <w:rFonts w:ascii="Arial" w:hAnsi="Arial" w:cs="Arial"/>
                <w:sz w:val="24"/>
              </w:rPr>
              <w:t>.</w:t>
            </w:r>
            <w:r>
              <w:rPr>
                <w:rFonts w:ascii="Arial" w:hAnsi="Arial" w:cs="Arial"/>
                <w:sz w:val="24"/>
              </w:rPr>
              <w:t>58</w:t>
            </w:r>
          </w:p>
        </w:tc>
      </w:tr>
      <w:tr w:rsidR="00752BB3" w:rsidTr="00AB3E30">
        <w:tc>
          <w:tcPr>
            <w:tcW w:w="4455" w:type="dxa"/>
          </w:tcPr>
          <w:p w:rsidR="00752BB3" w:rsidRDefault="00D8159C" w:rsidP="003B40E1">
            <w:pPr>
              <w:rPr>
                <w:rFonts w:ascii="Arial" w:hAnsi="Arial" w:cs="Arial"/>
                <w:sz w:val="24"/>
              </w:rPr>
            </w:pPr>
            <w:r>
              <w:rPr>
                <w:rFonts w:ascii="Arial" w:hAnsi="Arial" w:cs="Arial"/>
                <w:sz w:val="24"/>
              </w:rPr>
              <w:t>Ley de Ingresos Recaudada</w:t>
            </w:r>
          </w:p>
        </w:tc>
        <w:tc>
          <w:tcPr>
            <w:tcW w:w="3402" w:type="dxa"/>
          </w:tcPr>
          <w:p w:rsidR="00752BB3" w:rsidRDefault="00432FB9" w:rsidP="002D20E4">
            <w:pPr>
              <w:jc w:val="center"/>
              <w:rPr>
                <w:rFonts w:ascii="Arial" w:hAnsi="Arial" w:cs="Arial"/>
                <w:sz w:val="24"/>
              </w:rPr>
            </w:pPr>
            <w:r>
              <w:rPr>
                <w:rFonts w:ascii="Arial" w:hAnsi="Arial" w:cs="Arial"/>
                <w:sz w:val="24"/>
              </w:rPr>
              <w:t>1, 456, 129.58</w:t>
            </w:r>
          </w:p>
        </w:tc>
      </w:tr>
    </w:tbl>
    <w:p w:rsidR="003B40E1" w:rsidRDefault="003B40E1" w:rsidP="003B40E1">
      <w:pPr>
        <w:ind w:left="360"/>
        <w:rPr>
          <w:rFonts w:ascii="Arial" w:hAnsi="Arial" w:cs="Arial"/>
          <w:sz w:val="24"/>
        </w:rPr>
      </w:pPr>
    </w:p>
    <w:p w:rsidR="003F3A7F" w:rsidRDefault="003F3A7F" w:rsidP="003B40E1">
      <w:pPr>
        <w:ind w:left="360"/>
        <w:rPr>
          <w:rFonts w:ascii="Arial" w:hAnsi="Arial" w:cs="Arial"/>
          <w:sz w:val="24"/>
        </w:rPr>
      </w:pPr>
    </w:p>
    <w:p w:rsidR="00770F92" w:rsidRPr="00770F92" w:rsidRDefault="00770F92" w:rsidP="00770F92">
      <w:pPr>
        <w:pStyle w:val="Prrafodelista"/>
        <w:numPr>
          <w:ilvl w:val="0"/>
          <w:numId w:val="32"/>
        </w:numPr>
        <w:rPr>
          <w:rFonts w:ascii="Arial" w:hAnsi="Arial" w:cs="Arial"/>
          <w:b/>
          <w:bCs/>
          <w:sz w:val="24"/>
          <w:u w:val="dash"/>
        </w:rPr>
      </w:pPr>
      <w:r w:rsidRPr="00770F92">
        <w:rPr>
          <w:rFonts w:ascii="Arial" w:hAnsi="Arial" w:cs="Arial"/>
          <w:b/>
          <w:bCs/>
          <w:sz w:val="24"/>
          <w:u w:val="dash"/>
        </w:rPr>
        <w:t>CUENTAS DE EGRESO</w:t>
      </w:r>
    </w:p>
    <w:p w:rsidR="003A5442" w:rsidRDefault="003A5442" w:rsidP="003B40E1">
      <w:pPr>
        <w:ind w:left="360"/>
        <w:rPr>
          <w:rFonts w:ascii="Arial" w:hAnsi="Arial" w:cs="Arial"/>
          <w:sz w:val="24"/>
        </w:rPr>
      </w:pPr>
    </w:p>
    <w:tbl>
      <w:tblPr>
        <w:tblStyle w:val="Tablaconcuadrcula"/>
        <w:tblW w:w="0" w:type="auto"/>
        <w:tblInd w:w="360" w:type="dxa"/>
        <w:tblLook w:val="04A0"/>
      </w:tblPr>
      <w:tblGrid>
        <w:gridCol w:w="4880"/>
        <w:gridCol w:w="3402"/>
      </w:tblGrid>
      <w:tr w:rsidR="003A5442" w:rsidTr="00AB3E30">
        <w:tc>
          <w:tcPr>
            <w:tcW w:w="8282" w:type="dxa"/>
            <w:gridSpan w:val="2"/>
            <w:shd w:val="clear" w:color="auto" w:fill="25B143"/>
          </w:tcPr>
          <w:p w:rsidR="003A5442" w:rsidRPr="00BC35D9" w:rsidRDefault="003A5442" w:rsidP="008F716B">
            <w:pPr>
              <w:jc w:val="center"/>
              <w:rPr>
                <w:rFonts w:ascii="Arial Black" w:hAnsi="Arial Black" w:cs="Arial"/>
                <w:b/>
                <w:bCs/>
                <w:i/>
                <w:iCs/>
                <w:sz w:val="24"/>
              </w:rPr>
            </w:pPr>
            <w:r w:rsidRPr="00BC35D9">
              <w:rPr>
                <w:rFonts w:ascii="Arial Black" w:hAnsi="Arial Black" w:cs="Arial"/>
                <w:b/>
                <w:bCs/>
                <w:i/>
                <w:iCs/>
                <w:szCs w:val="20"/>
              </w:rPr>
              <w:t>CUENTAS DE ORDEN PRESUPUESTARIAS DE EGRESO</w:t>
            </w:r>
          </w:p>
        </w:tc>
      </w:tr>
      <w:tr w:rsidR="003A5442" w:rsidTr="00AB3E30">
        <w:tc>
          <w:tcPr>
            <w:tcW w:w="4880" w:type="dxa"/>
            <w:shd w:val="clear" w:color="auto" w:fill="C45911" w:themeFill="accent2" w:themeFillShade="BF"/>
          </w:tcPr>
          <w:p w:rsidR="003A5442" w:rsidRPr="00BC35D9" w:rsidRDefault="003A5442" w:rsidP="008F716B">
            <w:pPr>
              <w:jc w:val="center"/>
              <w:rPr>
                <w:rFonts w:ascii="Arial" w:hAnsi="Arial" w:cs="Arial"/>
                <w:b/>
                <w:bCs/>
                <w:sz w:val="24"/>
              </w:rPr>
            </w:pPr>
            <w:r w:rsidRPr="00BC35D9">
              <w:rPr>
                <w:rFonts w:ascii="Arial" w:hAnsi="Arial" w:cs="Arial"/>
                <w:b/>
                <w:bCs/>
                <w:sz w:val="24"/>
              </w:rPr>
              <w:t>Concepto</w:t>
            </w:r>
          </w:p>
        </w:tc>
        <w:tc>
          <w:tcPr>
            <w:tcW w:w="3402" w:type="dxa"/>
            <w:shd w:val="clear" w:color="auto" w:fill="C45911" w:themeFill="accent2" w:themeFillShade="BF"/>
          </w:tcPr>
          <w:p w:rsidR="003A5442" w:rsidRPr="00BC35D9" w:rsidRDefault="003A5442" w:rsidP="008F716B">
            <w:pPr>
              <w:jc w:val="center"/>
              <w:rPr>
                <w:rFonts w:ascii="Arial" w:hAnsi="Arial" w:cs="Arial"/>
                <w:b/>
                <w:bCs/>
                <w:sz w:val="24"/>
              </w:rPr>
            </w:pPr>
            <w:r w:rsidRPr="00BC35D9">
              <w:rPr>
                <w:rFonts w:ascii="Arial" w:hAnsi="Arial" w:cs="Arial"/>
                <w:b/>
                <w:bCs/>
                <w:sz w:val="24"/>
              </w:rPr>
              <w:t>2022</w:t>
            </w:r>
          </w:p>
        </w:tc>
      </w:tr>
      <w:tr w:rsidR="003A5442" w:rsidTr="00AB3E30">
        <w:tc>
          <w:tcPr>
            <w:tcW w:w="4880" w:type="dxa"/>
          </w:tcPr>
          <w:p w:rsidR="003A5442" w:rsidRDefault="003A5442" w:rsidP="008F716B">
            <w:pPr>
              <w:rPr>
                <w:rFonts w:ascii="Arial" w:hAnsi="Arial" w:cs="Arial"/>
                <w:sz w:val="24"/>
              </w:rPr>
            </w:pPr>
            <w:r>
              <w:rPr>
                <w:rFonts w:ascii="Arial" w:hAnsi="Arial" w:cs="Arial"/>
                <w:sz w:val="24"/>
              </w:rPr>
              <w:t xml:space="preserve">Presupuesto de Egresos Aprobado </w:t>
            </w:r>
          </w:p>
        </w:tc>
        <w:tc>
          <w:tcPr>
            <w:tcW w:w="3402" w:type="dxa"/>
          </w:tcPr>
          <w:p w:rsidR="003A5442" w:rsidRDefault="00432FB9" w:rsidP="002D20E4">
            <w:pPr>
              <w:jc w:val="center"/>
              <w:rPr>
                <w:rFonts w:ascii="Arial" w:hAnsi="Arial" w:cs="Arial"/>
                <w:sz w:val="24"/>
              </w:rPr>
            </w:pPr>
            <w:r>
              <w:rPr>
                <w:rFonts w:ascii="Arial" w:hAnsi="Arial" w:cs="Arial"/>
                <w:sz w:val="24"/>
              </w:rPr>
              <w:t>605, 883.00</w:t>
            </w:r>
          </w:p>
        </w:tc>
      </w:tr>
      <w:tr w:rsidR="003A5442" w:rsidTr="00AB3E30">
        <w:tc>
          <w:tcPr>
            <w:tcW w:w="4880" w:type="dxa"/>
          </w:tcPr>
          <w:p w:rsidR="003A5442" w:rsidRDefault="0043675A" w:rsidP="008F716B">
            <w:pPr>
              <w:rPr>
                <w:rFonts w:ascii="Arial" w:hAnsi="Arial" w:cs="Arial"/>
                <w:sz w:val="24"/>
              </w:rPr>
            </w:pPr>
            <w:r>
              <w:rPr>
                <w:rFonts w:ascii="Arial" w:hAnsi="Arial" w:cs="Arial"/>
                <w:sz w:val="24"/>
              </w:rPr>
              <w:t>Presupuesto de Egresos por Ejercer</w:t>
            </w:r>
          </w:p>
        </w:tc>
        <w:tc>
          <w:tcPr>
            <w:tcW w:w="3402" w:type="dxa"/>
          </w:tcPr>
          <w:p w:rsidR="003A5442" w:rsidRDefault="00432FB9" w:rsidP="002D20E4">
            <w:pPr>
              <w:jc w:val="center"/>
              <w:rPr>
                <w:rFonts w:ascii="Arial" w:hAnsi="Arial" w:cs="Arial"/>
                <w:sz w:val="24"/>
              </w:rPr>
            </w:pPr>
            <w:r>
              <w:rPr>
                <w:rFonts w:ascii="Arial" w:hAnsi="Arial" w:cs="Arial"/>
                <w:sz w:val="24"/>
              </w:rPr>
              <w:t xml:space="preserve">        1</w:t>
            </w:r>
            <w:r w:rsidR="005F4CDE">
              <w:rPr>
                <w:rFonts w:ascii="Arial" w:hAnsi="Arial" w:cs="Arial"/>
                <w:sz w:val="24"/>
              </w:rPr>
              <w:t>8.</w:t>
            </w:r>
            <w:r>
              <w:rPr>
                <w:rFonts w:ascii="Arial" w:hAnsi="Arial" w:cs="Arial"/>
                <w:sz w:val="24"/>
              </w:rPr>
              <w:t>89</w:t>
            </w:r>
          </w:p>
        </w:tc>
      </w:tr>
      <w:tr w:rsidR="003A5442" w:rsidTr="00AB3E30">
        <w:tc>
          <w:tcPr>
            <w:tcW w:w="4880" w:type="dxa"/>
          </w:tcPr>
          <w:p w:rsidR="003A5442" w:rsidRDefault="003A5442" w:rsidP="008F716B">
            <w:pPr>
              <w:rPr>
                <w:rFonts w:ascii="Arial" w:hAnsi="Arial" w:cs="Arial"/>
                <w:sz w:val="24"/>
              </w:rPr>
            </w:pPr>
            <w:r>
              <w:rPr>
                <w:rFonts w:ascii="Arial" w:hAnsi="Arial" w:cs="Arial"/>
                <w:sz w:val="24"/>
              </w:rPr>
              <w:t xml:space="preserve">Modificaciones </w:t>
            </w:r>
            <w:r w:rsidR="0043675A">
              <w:rPr>
                <w:rFonts w:ascii="Arial" w:hAnsi="Arial" w:cs="Arial"/>
                <w:sz w:val="24"/>
              </w:rPr>
              <w:t>al Presupuesto de Egresos Aprobado</w:t>
            </w:r>
          </w:p>
        </w:tc>
        <w:tc>
          <w:tcPr>
            <w:tcW w:w="3402" w:type="dxa"/>
          </w:tcPr>
          <w:p w:rsidR="003A5442" w:rsidRDefault="00432FB9" w:rsidP="002D20E4">
            <w:pPr>
              <w:jc w:val="center"/>
              <w:rPr>
                <w:rFonts w:ascii="Arial" w:hAnsi="Arial" w:cs="Arial"/>
                <w:sz w:val="24"/>
              </w:rPr>
            </w:pPr>
            <w:r>
              <w:rPr>
                <w:rFonts w:ascii="Arial" w:hAnsi="Arial" w:cs="Arial"/>
                <w:sz w:val="24"/>
              </w:rPr>
              <w:t>747</w:t>
            </w:r>
            <w:r w:rsidR="00BA2007">
              <w:rPr>
                <w:rFonts w:ascii="Arial" w:hAnsi="Arial" w:cs="Arial"/>
                <w:sz w:val="24"/>
              </w:rPr>
              <w:t xml:space="preserve">, </w:t>
            </w:r>
            <w:r>
              <w:rPr>
                <w:rFonts w:ascii="Arial" w:hAnsi="Arial" w:cs="Arial"/>
                <w:sz w:val="24"/>
              </w:rPr>
              <w:t>281.34</w:t>
            </w:r>
          </w:p>
        </w:tc>
      </w:tr>
      <w:tr w:rsidR="003A5442" w:rsidTr="00AB3E30">
        <w:tc>
          <w:tcPr>
            <w:tcW w:w="4880" w:type="dxa"/>
          </w:tcPr>
          <w:p w:rsidR="003A5442" w:rsidRDefault="006A333B" w:rsidP="008F716B">
            <w:pPr>
              <w:rPr>
                <w:rFonts w:ascii="Arial" w:hAnsi="Arial" w:cs="Arial"/>
                <w:sz w:val="24"/>
              </w:rPr>
            </w:pPr>
            <w:r>
              <w:rPr>
                <w:rFonts w:ascii="Arial" w:hAnsi="Arial" w:cs="Arial"/>
                <w:sz w:val="24"/>
              </w:rPr>
              <w:t>Presupuesto de Egresos Comprometido</w:t>
            </w:r>
          </w:p>
        </w:tc>
        <w:tc>
          <w:tcPr>
            <w:tcW w:w="3402" w:type="dxa"/>
          </w:tcPr>
          <w:p w:rsidR="003A5442" w:rsidRDefault="00432FB9" w:rsidP="002D20E4">
            <w:pPr>
              <w:jc w:val="center"/>
              <w:rPr>
                <w:rFonts w:ascii="Arial" w:hAnsi="Arial" w:cs="Arial"/>
                <w:sz w:val="24"/>
              </w:rPr>
            </w:pPr>
            <w:r>
              <w:rPr>
                <w:rFonts w:ascii="Arial" w:hAnsi="Arial" w:cs="Arial"/>
                <w:sz w:val="24"/>
              </w:rPr>
              <w:t>1, 353</w:t>
            </w:r>
            <w:r w:rsidR="0044228A">
              <w:rPr>
                <w:rFonts w:ascii="Arial" w:hAnsi="Arial" w:cs="Arial"/>
                <w:sz w:val="24"/>
              </w:rPr>
              <w:t xml:space="preserve">, </w:t>
            </w:r>
            <w:r>
              <w:rPr>
                <w:rFonts w:ascii="Arial" w:hAnsi="Arial" w:cs="Arial"/>
                <w:sz w:val="24"/>
              </w:rPr>
              <w:t>145.45</w:t>
            </w:r>
          </w:p>
        </w:tc>
      </w:tr>
      <w:tr w:rsidR="00432FB9" w:rsidTr="00AB3E30">
        <w:tc>
          <w:tcPr>
            <w:tcW w:w="4880" w:type="dxa"/>
          </w:tcPr>
          <w:p w:rsidR="00432FB9" w:rsidRDefault="00432FB9" w:rsidP="00432FB9">
            <w:pPr>
              <w:rPr>
                <w:rFonts w:ascii="Arial" w:hAnsi="Arial" w:cs="Arial"/>
                <w:sz w:val="24"/>
              </w:rPr>
            </w:pPr>
            <w:r>
              <w:rPr>
                <w:rFonts w:ascii="Arial" w:hAnsi="Arial" w:cs="Arial"/>
                <w:sz w:val="24"/>
              </w:rPr>
              <w:t>Presupuesto de Egresos Devengado</w:t>
            </w:r>
          </w:p>
        </w:tc>
        <w:tc>
          <w:tcPr>
            <w:tcW w:w="3402" w:type="dxa"/>
          </w:tcPr>
          <w:p w:rsidR="00432FB9" w:rsidRDefault="00432FB9" w:rsidP="00432FB9">
            <w:pPr>
              <w:jc w:val="center"/>
              <w:rPr>
                <w:rFonts w:ascii="Arial" w:hAnsi="Arial" w:cs="Arial"/>
                <w:sz w:val="24"/>
              </w:rPr>
            </w:pPr>
            <w:r w:rsidRPr="00553DED">
              <w:rPr>
                <w:rFonts w:ascii="Arial" w:hAnsi="Arial" w:cs="Arial"/>
                <w:sz w:val="24"/>
              </w:rPr>
              <w:t>1, 353, 145.45</w:t>
            </w:r>
          </w:p>
        </w:tc>
      </w:tr>
      <w:tr w:rsidR="00432FB9" w:rsidTr="00AB3E30">
        <w:tc>
          <w:tcPr>
            <w:tcW w:w="4880" w:type="dxa"/>
          </w:tcPr>
          <w:p w:rsidR="00432FB9" w:rsidRDefault="00432FB9" w:rsidP="00432FB9">
            <w:pPr>
              <w:rPr>
                <w:rFonts w:ascii="Arial" w:hAnsi="Arial" w:cs="Arial"/>
                <w:sz w:val="24"/>
              </w:rPr>
            </w:pPr>
            <w:r w:rsidRPr="0075300F">
              <w:rPr>
                <w:rFonts w:ascii="Arial" w:hAnsi="Arial" w:cs="Arial"/>
                <w:sz w:val="24"/>
              </w:rPr>
              <w:t xml:space="preserve">Presupuesto de Egresos </w:t>
            </w:r>
            <w:r>
              <w:rPr>
                <w:rFonts w:ascii="Arial" w:hAnsi="Arial" w:cs="Arial"/>
                <w:sz w:val="24"/>
              </w:rPr>
              <w:t>Ejercido</w:t>
            </w:r>
          </w:p>
        </w:tc>
        <w:tc>
          <w:tcPr>
            <w:tcW w:w="3402" w:type="dxa"/>
          </w:tcPr>
          <w:p w:rsidR="00432FB9" w:rsidRDefault="00432FB9" w:rsidP="00432FB9">
            <w:pPr>
              <w:jc w:val="center"/>
              <w:rPr>
                <w:rFonts w:ascii="Arial" w:hAnsi="Arial" w:cs="Arial"/>
                <w:sz w:val="24"/>
              </w:rPr>
            </w:pPr>
            <w:r w:rsidRPr="00553DED">
              <w:rPr>
                <w:rFonts w:ascii="Arial" w:hAnsi="Arial" w:cs="Arial"/>
                <w:sz w:val="24"/>
              </w:rPr>
              <w:t>1, 353, 145.45</w:t>
            </w:r>
          </w:p>
        </w:tc>
      </w:tr>
      <w:tr w:rsidR="00432FB9" w:rsidTr="00AB3E30">
        <w:tc>
          <w:tcPr>
            <w:tcW w:w="4880" w:type="dxa"/>
          </w:tcPr>
          <w:p w:rsidR="00432FB9" w:rsidRDefault="00432FB9" w:rsidP="00432FB9">
            <w:pPr>
              <w:rPr>
                <w:rFonts w:ascii="Arial" w:hAnsi="Arial" w:cs="Arial"/>
                <w:sz w:val="24"/>
              </w:rPr>
            </w:pPr>
            <w:r w:rsidRPr="0075300F">
              <w:rPr>
                <w:rFonts w:ascii="Arial" w:hAnsi="Arial" w:cs="Arial"/>
                <w:sz w:val="24"/>
              </w:rPr>
              <w:lastRenderedPageBreak/>
              <w:t xml:space="preserve">Presupuesto de Egresos </w:t>
            </w:r>
            <w:r>
              <w:rPr>
                <w:rFonts w:ascii="Arial" w:hAnsi="Arial" w:cs="Arial"/>
                <w:sz w:val="24"/>
              </w:rPr>
              <w:t>Pagado</w:t>
            </w:r>
          </w:p>
        </w:tc>
        <w:tc>
          <w:tcPr>
            <w:tcW w:w="3402" w:type="dxa"/>
          </w:tcPr>
          <w:p w:rsidR="00432FB9" w:rsidRDefault="00432FB9" w:rsidP="00432FB9">
            <w:pPr>
              <w:jc w:val="center"/>
              <w:rPr>
                <w:rFonts w:ascii="Arial" w:hAnsi="Arial" w:cs="Arial"/>
                <w:sz w:val="24"/>
              </w:rPr>
            </w:pPr>
            <w:r w:rsidRPr="00553DED">
              <w:rPr>
                <w:rFonts w:ascii="Arial" w:hAnsi="Arial" w:cs="Arial"/>
                <w:sz w:val="24"/>
              </w:rPr>
              <w:t>1, 353, 145.45</w:t>
            </w:r>
          </w:p>
        </w:tc>
      </w:tr>
    </w:tbl>
    <w:p w:rsidR="000C7566" w:rsidRDefault="000C7566" w:rsidP="003B40E1">
      <w:pPr>
        <w:ind w:left="360"/>
        <w:rPr>
          <w:rFonts w:ascii="Arial" w:hAnsi="Arial" w:cs="Arial"/>
          <w:sz w:val="24"/>
        </w:rPr>
      </w:pPr>
    </w:p>
    <w:p w:rsidR="00432FB9" w:rsidRDefault="00432FB9" w:rsidP="003B40E1">
      <w:pPr>
        <w:ind w:left="360"/>
        <w:rPr>
          <w:rFonts w:ascii="Arial" w:hAnsi="Arial" w:cs="Arial"/>
          <w:sz w:val="24"/>
        </w:rPr>
      </w:pPr>
    </w:p>
    <w:p w:rsidR="00F05E52" w:rsidRDefault="00F05E52" w:rsidP="00F05E52">
      <w:pPr>
        <w:rPr>
          <w:rFonts w:ascii="Arial" w:hAnsi="Arial" w:cs="Arial"/>
          <w:sz w:val="24"/>
        </w:rPr>
      </w:pPr>
      <w:r w:rsidRPr="00F05E52">
        <w:rPr>
          <w:rFonts w:ascii="Arial" w:hAnsi="Arial" w:cs="Arial"/>
          <w:sz w:val="24"/>
        </w:rPr>
        <w:t xml:space="preserve">En el presente año 2022, de conformidad con la legislación aplicable, el </w:t>
      </w:r>
      <w:r w:rsidR="00432FB9">
        <w:rPr>
          <w:rFonts w:ascii="Arial" w:hAnsi="Arial" w:cs="Arial"/>
          <w:sz w:val="24"/>
        </w:rPr>
        <w:t>Organismo Operador de Agua Potable y Alcantarillado</w:t>
      </w:r>
      <w:r w:rsidRPr="00F05E52">
        <w:rPr>
          <w:rFonts w:ascii="Arial" w:hAnsi="Arial" w:cs="Arial"/>
          <w:sz w:val="24"/>
        </w:rPr>
        <w:t xml:space="preserve"> de Huiramba, Mich. Elabora y presenta la información financiera antes mencionada respecto al periodo comprendido por la misma, sin que ello implique la responsabilidad de las cifras que pudieran prepararse en periodos en los cuales no tuvo participación en las operaciones financieras y presupuestales de la entidad y que pudieran tener repercusiones posteriores.</w:t>
      </w:r>
    </w:p>
    <w:p w:rsidR="003F3A7F" w:rsidRDefault="003F3A7F" w:rsidP="00F05E52">
      <w:pPr>
        <w:rPr>
          <w:rFonts w:ascii="Arial" w:hAnsi="Arial" w:cs="Arial"/>
          <w:sz w:val="24"/>
        </w:rPr>
      </w:pPr>
    </w:p>
    <w:p w:rsidR="00432FB9" w:rsidRDefault="00432FB9" w:rsidP="00F05E52">
      <w:pPr>
        <w:rPr>
          <w:rFonts w:ascii="Arial" w:hAnsi="Arial" w:cs="Arial"/>
          <w:sz w:val="24"/>
        </w:rPr>
      </w:pPr>
    </w:p>
    <w:p w:rsidR="00432FB9" w:rsidRDefault="00432FB9" w:rsidP="00432FB9">
      <w:pPr>
        <w:ind w:left="360"/>
        <w:rPr>
          <w:rFonts w:ascii="Arial" w:hAnsi="Arial" w:cs="Arial"/>
          <w:sz w:val="24"/>
        </w:rPr>
      </w:pPr>
      <w:r>
        <w:rPr>
          <w:rFonts w:ascii="Arial" w:hAnsi="Arial" w:cs="Arial"/>
          <w:sz w:val="24"/>
        </w:rPr>
        <w:t>_______________________                         __________________________</w:t>
      </w:r>
    </w:p>
    <w:p w:rsidR="00432FB9" w:rsidRPr="00795690" w:rsidRDefault="008F716B" w:rsidP="00432FB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432FB9" w:rsidRPr="00795690">
        <w:rPr>
          <w:rFonts w:ascii="Arial" w:eastAsia="Times New Roman" w:hAnsi="Arial" w:cs="Arial"/>
          <w:color w:val="000000"/>
          <w:sz w:val="18"/>
          <w:szCs w:val="18"/>
          <w:lang w:eastAsia="es-MX"/>
        </w:rPr>
        <w:t xml:space="preserve">LIC. MARIA ROCIO DOMINGUEZ NAMBO </w:t>
      </w:r>
      <w:r w:rsidR="00432FB9">
        <w:rPr>
          <w:rFonts w:ascii="Arial" w:hAnsi="Arial" w:cs="Arial"/>
          <w:sz w:val="18"/>
        </w:rPr>
        <w:t xml:space="preserve"> </w:t>
      </w:r>
      <w:r>
        <w:rPr>
          <w:rFonts w:ascii="Arial" w:hAnsi="Arial" w:cs="Arial"/>
          <w:sz w:val="18"/>
        </w:rPr>
        <w:t xml:space="preserve">                                     </w:t>
      </w:r>
      <w:r w:rsidR="00432FB9">
        <w:rPr>
          <w:rFonts w:ascii="Arial" w:hAnsi="Arial" w:cs="Arial"/>
          <w:sz w:val="18"/>
        </w:rPr>
        <w:t>C. SAMUEL ACOSTA RAMÍREZ</w:t>
      </w:r>
    </w:p>
    <w:p w:rsidR="00432FB9" w:rsidRDefault="00432FB9" w:rsidP="00432FB9">
      <w:pPr>
        <w:rPr>
          <w:rFonts w:ascii="Arial" w:hAnsi="Arial" w:cs="Arial"/>
          <w:sz w:val="20"/>
        </w:rPr>
      </w:pPr>
      <w:r>
        <w:rPr>
          <w:rFonts w:ascii="Arial" w:hAnsi="Arial" w:cs="Arial"/>
          <w:sz w:val="20"/>
        </w:rPr>
        <w:t xml:space="preserve">PRESIDENTA DE LA JUNTA GOBIERNO                      </w:t>
      </w:r>
      <w:r w:rsidR="008F716B">
        <w:rPr>
          <w:rFonts w:ascii="Arial" w:hAnsi="Arial" w:cs="Arial"/>
          <w:sz w:val="20"/>
        </w:rPr>
        <w:t xml:space="preserve"> </w:t>
      </w:r>
      <w:r>
        <w:rPr>
          <w:rFonts w:ascii="Arial" w:hAnsi="Arial" w:cs="Arial"/>
          <w:sz w:val="20"/>
        </w:rPr>
        <w:t xml:space="preserve">  DIRECTOR DEL OOAPAS HUIRAMBA</w:t>
      </w:r>
    </w:p>
    <w:p w:rsidR="00432FB9" w:rsidRDefault="00432FB9" w:rsidP="00432FB9">
      <w:pPr>
        <w:ind w:left="360"/>
        <w:rPr>
          <w:rFonts w:ascii="Arial" w:hAnsi="Arial" w:cs="Arial"/>
          <w:sz w:val="20"/>
        </w:rPr>
      </w:pPr>
    </w:p>
    <w:p w:rsidR="00432FB9" w:rsidRDefault="00432FB9" w:rsidP="00432FB9">
      <w:pPr>
        <w:ind w:left="360"/>
        <w:rPr>
          <w:rFonts w:ascii="Arial" w:hAnsi="Arial" w:cs="Arial"/>
          <w:sz w:val="20"/>
        </w:rPr>
      </w:pPr>
    </w:p>
    <w:p w:rsidR="00432FB9" w:rsidRDefault="00432FB9" w:rsidP="00432FB9">
      <w:pPr>
        <w:ind w:left="360"/>
        <w:rPr>
          <w:rFonts w:ascii="Arial" w:hAnsi="Arial" w:cs="Arial"/>
          <w:sz w:val="24"/>
        </w:rPr>
      </w:pPr>
      <w:r>
        <w:rPr>
          <w:rFonts w:ascii="Arial" w:hAnsi="Arial" w:cs="Arial"/>
          <w:sz w:val="24"/>
        </w:rPr>
        <w:t xml:space="preserve">_______________________                         </w:t>
      </w:r>
    </w:p>
    <w:p w:rsidR="00432FB9" w:rsidRDefault="00432FB9" w:rsidP="00432FB9">
      <w:pPr>
        <w:ind w:left="360"/>
        <w:rPr>
          <w:rFonts w:ascii="Arial" w:hAnsi="Arial" w:cs="Arial"/>
          <w:sz w:val="20"/>
        </w:rPr>
      </w:pPr>
      <w:r>
        <w:rPr>
          <w:rFonts w:ascii="Arial" w:hAnsi="Arial" w:cs="Arial"/>
          <w:sz w:val="20"/>
        </w:rPr>
        <w:t>C. RODRIGO ZAVALA QUEZADA</w:t>
      </w:r>
    </w:p>
    <w:p w:rsidR="00432FB9" w:rsidRPr="00B0722B" w:rsidRDefault="008F716B" w:rsidP="008F716B">
      <w:pPr>
        <w:rPr>
          <w:rFonts w:ascii="Arial" w:hAnsi="Arial" w:cs="Arial"/>
          <w:sz w:val="24"/>
        </w:rPr>
      </w:pPr>
      <w:r>
        <w:rPr>
          <w:rFonts w:ascii="Arial" w:hAnsi="Arial" w:cs="Arial"/>
          <w:sz w:val="20"/>
        </w:rPr>
        <w:t xml:space="preserve"> </w:t>
      </w:r>
      <w:r w:rsidR="00432FB9">
        <w:rPr>
          <w:rFonts w:ascii="Arial" w:hAnsi="Arial" w:cs="Arial"/>
          <w:sz w:val="20"/>
        </w:rPr>
        <w:t xml:space="preserve">COMISARIO DEL OOAPAS HUIRAMBA </w:t>
      </w:r>
    </w:p>
    <w:p w:rsidR="00432FB9" w:rsidRDefault="00432FB9" w:rsidP="00F05E52">
      <w:pPr>
        <w:rPr>
          <w:rFonts w:ascii="Arial" w:hAnsi="Arial" w:cs="Arial"/>
          <w:sz w:val="24"/>
        </w:rPr>
      </w:pPr>
    </w:p>
    <w:sectPr w:rsidR="00432FB9" w:rsidSect="00347AF1">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2F5" w:rsidRDefault="006C22F5" w:rsidP="00A42261">
      <w:pPr>
        <w:spacing w:after="0" w:line="240" w:lineRule="auto"/>
      </w:pPr>
      <w:r>
        <w:separator/>
      </w:r>
    </w:p>
  </w:endnote>
  <w:endnote w:type="continuationSeparator" w:id="1">
    <w:p w:rsidR="006C22F5" w:rsidRDefault="006C22F5" w:rsidP="00A42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6B" w:rsidRPr="00457F4D" w:rsidRDefault="008F716B" w:rsidP="002C7F1D">
    <w:pPr>
      <w:pStyle w:val="Piedepgina"/>
      <w:rPr>
        <w:rFonts w:ascii="Arial" w:hAnsi="Arial" w:cs="Arial"/>
        <w:sz w:val="12"/>
        <w:szCs w:val="12"/>
      </w:rPr>
    </w:pPr>
    <w:r w:rsidRPr="00457F4D">
      <w:rPr>
        <w:rFonts w:ascii="Arial" w:hAnsi="Arial" w:cs="Arial"/>
        <w:sz w:val="12"/>
        <w:szCs w:val="12"/>
      </w:rPr>
      <w:t>“BAJO PROTESTA DE DECIR VERDAD</w:t>
    </w:r>
    <w:r>
      <w:rPr>
        <w:rFonts w:ascii="Arial" w:hAnsi="Arial" w:cs="Arial"/>
        <w:sz w:val="12"/>
        <w:szCs w:val="12"/>
      </w:rPr>
      <w:t xml:space="preserve">, </w:t>
    </w:r>
    <w:r w:rsidRPr="00457F4D">
      <w:rPr>
        <w:rFonts w:ascii="Arial" w:hAnsi="Arial" w:cs="Arial"/>
        <w:sz w:val="12"/>
        <w:szCs w:val="12"/>
      </w:rPr>
      <w:t>DECLARAMOS QUE LOS ESTADOS FINANCIEROS YSUS NOTAS, SON RAZONABLEMENTE CORRECTOS Y SON RESPONSABILIDAD DEL EMISOR”</w:t>
    </w:r>
  </w:p>
  <w:p w:rsidR="008F716B" w:rsidRDefault="008F716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2F5" w:rsidRDefault="006C22F5" w:rsidP="00A42261">
      <w:pPr>
        <w:spacing w:after="0" w:line="240" w:lineRule="auto"/>
      </w:pPr>
      <w:r>
        <w:separator/>
      </w:r>
    </w:p>
  </w:footnote>
  <w:footnote w:type="continuationSeparator" w:id="1">
    <w:p w:rsidR="006C22F5" w:rsidRDefault="006C22F5" w:rsidP="00A422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6B" w:rsidRPr="00EC18F2" w:rsidRDefault="008F716B" w:rsidP="003D358C">
    <w:pPr>
      <w:pStyle w:val="Encabezado"/>
      <w:jc w:val="center"/>
      <w:rPr>
        <w:b/>
        <w:color w:val="FFC000" w:themeColor="accent4"/>
      </w:rPr>
    </w:pPr>
    <w:r w:rsidRPr="003D358C">
      <w:rPr>
        <w:rFonts w:ascii="Arial" w:hAnsi="Arial" w:cs="Arial"/>
        <w:noProof/>
        <w:sz w:val="24"/>
        <w:lang w:eastAsia="es-MX"/>
      </w:rPr>
      <w:drawing>
        <wp:anchor distT="0" distB="0" distL="114300" distR="114300" simplePos="0" relativeHeight="251659264" behindDoc="0" locked="0" layoutInCell="1" allowOverlap="1">
          <wp:simplePos x="0" y="0"/>
          <wp:positionH relativeFrom="column">
            <wp:posOffset>-720090</wp:posOffset>
          </wp:positionH>
          <wp:positionV relativeFrom="paragraph">
            <wp:posOffset>-158750</wp:posOffset>
          </wp:positionV>
          <wp:extent cx="1581785" cy="546735"/>
          <wp:effectExtent l="0" t="0" r="0" b="0"/>
          <wp:wrapSquare wrapText="bothSides"/>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1785" cy="546735"/>
                  </a:xfrm>
                  <a:prstGeom prst="rect">
                    <a:avLst/>
                  </a:prstGeom>
                </pic:spPr>
              </pic:pic>
            </a:graphicData>
          </a:graphic>
        </wp:anchor>
      </w:drawing>
    </w:r>
    <w:r w:rsidRPr="003D358C">
      <w:rPr>
        <w:color w:val="FFC000" w:themeColor="accent4"/>
      </w:rPr>
      <w:t xml:space="preserve">ORGANISMO OPERADOR DE AGUA POTABLE Y ALCANTARILLADO </w:t>
    </w:r>
    <w:r w:rsidRPr="003D358C">
      <w:rPr>
        <w:color w:val="FF0000"/>
        <w:sz w:val="24"/>
        <w:szCs w:val="24"/>
      </w:rPr>
      <w:t xml:space="preserve"> DE HUIRAMBA, MICHOACAN</w:t>
    </w:r>
  </w:p>
  <w:p w:rsidR="008F716B" w:rsidRDefault="008F716B">
    <w:pPr>
      <w:pStyle w:val="Encabezado"/>
    </w:pPr>
  </w:p>
  <w:p w:rsidR="008F716B" w:rsidRPr="008F0800" w:rsidRDefault="008F716B" w:rsidP="003D358C">
    <w:pPr>
      <w:pStyle w:val="Encabezado"/>
      <w:jc w:val="center"/>
      <w:rPr>
        <w:b/>
        <w:bCs/>
        <w:sz w:val="32"/>
      </w:rPr>
    </w:pPr>
    <w:r w:rsidRPr="008F0800">
      <w:rPr>
        <w:b/>
        <w:bCs/>
        <w:color w:val="00B050"/>
        <w:sz w:val="32"/>
      </w:rPr>
      <w:t>NOTAS A LOS ESTADOS FINANCIEROS</w:t>
    </w:r>
  </w:p>
  <w:p w:rsidR="008F716B" w:rsidRDefault="008F716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4AEE"/>
    <w:multiLevelType w:val="hybridMultilevel"/>
    <w:tmpl w:val="0F0487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EC57B9"/>
    <w:multiLevelType w:val="hybridMultilevel"/>
    <w:tmpl w:val="2078E2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73616"/>
    <w:multiLevelType w:val="multilevel"/>
    <w:tmpl w:val="417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30390"/>
    <w:multiLevelType w:val="hybridMultilevel"/>
    <w:tmpl w:val="2E640C4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63148D"/>
    <w:multiLevelType w:val="hybridMultilevel"/>
    <w:tmpl w:val="75B64BAC"/>
    <w:lvl w:ilvl="0" w:tplc="7DC8EC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4E445B"/>
    <w:multiLevelType w:val="multilevel"/>
    <w:tmpl w:val="080A001D"/>
    <w:styleLink w:val="Estilo1"/>
    <w:lvl w:ilvl="0">
      <w:start w:val="1"/>
      <w:numFmt w:val="decimal"/>
      <w:lvlText w:val="%1)"/>
      <w:lvlJc w:val="left"/>
      <w:pPr>
        <w:ind w:left="360" w:hanging="360"/>
      </w:pPr>
    </w:lvl>
    <w:lvl w:ilvl="1">
      <w:start w:val="1"/>
      <w:numFmt w:val="decimal"/>
      <w:lvlText w:val="%2)"/>
      <w:lvlJc w:val="left"/>
      <w:pPr>
        <w:ind w:left="720" w:hanging="360"/>
      </w:pPr>
      <w:rPr>
        <w:rFonts w:ascii="Arial" w:hAnsi="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5764D9F"/>
    <w:multiLevelType w:val="hybridMultilevel"/>
    <w:tmpl w:val="B9661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BD4169"/>
    <w:multiLevelType w:val="hybridMultilevel"/>
    <w:tmpl w:val="54CA4B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C478D5"/>
    <w:multiLevelType w:val="hybridMultilevel"/>
    <w:tmpl w:val="8F1EEA00"/>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nsid w:val="435B3C7F"/>
    <w:multiLevelType w:val="hybridMultilevel"/>
    <w:tmpl w:val="54CA4B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4DA34B0"/>
    <w:multiLevelType w:val="hybridMultilevel"/>
    <w:tmpl w:val="189A55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84D6E38"/>
    <w:multiLevelType w:val="hybridMultilevel"/>
    <w:tmpl w:val="508800B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nsid w:val="4E8228CB"/>
    <w:multiLevelType w:val="hybridMultilevel"/>
    <w:tmpl w:val="45E6087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CF2E13"/>
    <w:multiLevelType w:val="hybridMultilevel"/>
    <w:tmpl w:val="B21429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001749"/>
    <w:multiLevelType w:val="hybridMultilevel"/>
    <w:tmpl w:val="B42203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BC5772"/>
    <w:multiLevelType w:val="hybridMultilevel"/>
    <w:tmpl w:val="5E008A9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6">
    <w:nsid w:val="56D32EB3"/>
    <w:multiLevelType w:val="hybridMultilevel"/>
    <w:tmpl w:val="57FCC3C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73842B1"/>
    <w:multiLevelType w:val="hybridMultilevel"/>
    <w:tmpl w:val="A0488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93C2CBB"/>
    <w:multiLevelType w:val="hybridMultilevel"/>
    <w:tmpl w:val="BBCC1BB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nsid w:val="5CE75665"/>
    <w:multiLevelType w:val="multilevel"/>
    <w:tmpl w:val="61B6EF42"/>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D915EC0"/>
    <w:multiLevelType w:val="hybridMultilevel"/>
    <w:tmpl w:val="237EEB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3C1B68"/>
    <w:multiLevelType w:val="hybridMultilevel"/>
    <w:tmpl w:val="BBCC1BB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60E467AB"/>
    <w:multiLevelType w:val="multilevel"/>
    <w:tmpl w:val="080A001D"/>
    <w:numStyleLink w:val="Estilo1"/>
  </w:abstractNum>
  <w:abstractNum w:abstractNumId="23">
    <w:nsid w:val="61DC7B16"/>
    <w:multiLevelType w:val="hybridMultilevel"/>
    <w:tmpl w:val="95124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E92825"/>
    <w:multiLevelType w:val="hybridMultilevel"/>
    <w:tmpl w:val="92F0A2E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65943652"/>
    <w:multiLevelType w:val="hybridMultilevel"/>
    <w:tmpl w:val="CE4A6AFE"/>
    <w:lvl w:ilvl="0" w:tplc="46AE0F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0E6815"/>
    <w:multiLevelType w:val="hybridMultilevel"/>
    <w:tmpl w:val="837496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1734A9"/>
    <w:multiLevelType w:val="hybridMultilevel"/>
    <w:tmpl w:val="B094CB66"/>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8">
    <w:nsid w:val="677137BC"/>
    <w:multiLevelType w:val="hybridMultilevel"/>
    <w:tmpl w:val="6D4C6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7C5C35"/>
    <w:multiLevelType w:val="hybridMultilevel"/>
    <w:tmpl w:val="2970FE7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6F334976"/>
    <w:multiLevelType w:val="hybridMultilevel"/>
    <w:tmpl w:val="6CF0A4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3A97A9C"/>
    <w:multiLevelType w:val="hybridMultilevel"/>
    <w:tmpl w:val="8FCAE0CA"/>
    <w:lvl w:ilvl="0" w:tplc="85A4553A">
      <w:start w:val="1"/>
      <w:numFmt w:val="decimal"/>
      <w:lvlText w:val="2.%1"/>
      <w:lvlJc w:val="center"/>
      <w:pPr>
        <w:ind w:left="1800" w:hanging="360"/>
      </w:pPr>
      <w:rPr>
        <w:rFonts w:hint="default"/>
      </w:rPr>
    </w:lvl>
    <w:lvl w:ilvl="1" w:tplc="85A4553A">
      <w:start w:val="1"/>
      <w:numFmt w:val="decimal"/>
      <w:lvlText w:val="2.%2"/>
      <w:lvlJc w:val="center"/>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E6175B"/>
    <w:multiLevelType w:val="hybridMultilevel"/>
    <w:tmpl w:val="7E643D8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77681E87"/>
    <w:multiLevelType w:val="hybridMultilevel"/>
    <w:tmpl w:val="E4C4B6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num>
  <w:num w:numId="2">
    <w:abstractNumId w:val="6"/>
  </w:num>
  <w:num w:numId="3">
    <w:abstractNumId w:val="17"/>
  </w:num>
  <w:num w:numId="4">
    <w:abstractNumId w:val="7"/>
  </w:num>
  <w:num w:numId="5">
    <w:abstractNumId w:val="2"/>
  </w:num>
  <w:num w:numId="6">
    <w:abstractNumId w:val="14"/>
  </w:num>
  <w:num w:numId="7">
    <w:abstractNumId w:val="29"/>
  </w:num>
  <w:num w:numId="8">
    <w:abstractNumId w:val="23"/>
  </w:num>
  <w:num w:numId="9">
    <w:abstractNumId w:val="22"/>
  </w:num>
  <w:num w:numId="10">
    <w:abstractNumId w:val="5"/>
  </w:num>
  <w:num w:numId="11">
    <w:abstractNumId w:val="13"/>
  </w:num>
  <w:num w:numId="12">
    <w:abstractNumId w:val="32"/>
  </w:num>
  <w:num w:numId="13">
    <w:abstractNumId w:val="0"/>
  </w:num>
  <w:num w:numId="14">
    <w:abstractNumId w:val="33"/>
  </w:num>
  <w:num w:numId="15">
    <w:abstractNumId w:val="21"/>
  </w:num>
  <w:num w:numId="16">
    <w:abstractNumId w:val="11"/>
  </w:num>
  <w:num w:numId="17">
    <w:abstractNumId w:val="24"/>
  </w:num>
  <w:num w:numId="18">
    <w:abstractNumId w:val="8"/>
  </w:num>
  <w:num w:numId="19">
    <w:abstractNumId w:val="12"/>
  </w:num>
  <w:num w:numId="20">
    <w:abstractNumId w:val="25"/>
  </w:num>
  <w:num w:numId="21">
    <w:abstractNumId w:val="4"/>
  </w:num>
  <w:num w:numId="22">
    <w:abstractNumId w:val="27"/>
  </w:num>
  <w:num w:numId="23">
    <w:abstractNumId w:val="3"/>
  </w:num>
  <w:num w:numId="24">
    <w:abstractNumId w:val="31"/>
  </w:num>
  <w:num w:numId="25">
    <w:abstractNumId w:val="15"/>
  </w:num>
  <w:num w:numId="26">
    <w:abstractNumId w:val="16"/>
  </w:num>
  <w:num w:numId="27">
    <w:abstractNumId w:val="26"/>
  </w:num>
  <w:num w:numId="28">
    <w:abstractNumId w:val="28"/>
  </w:num>
  <w:num w:numId="29">
    <w:abstractNumId w:val="10"/>
  </w:num>
  <w:num w:numId="30">
    <w:abstractNumId w:val="19"/>
  </w:num>
  <w:num w:numId="31">
    <w:abstractNumId w:val="1"/>
  </w:num>
  <w:num w:numId="32">
    <w:abstractNumId w:val="20"/>
  </w:num>
  <w:num w:numId="33">
    <w:abstractNumId w:val="9"/>
  </w:num>
  <w:num w:numId="3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A42261"/>
    <w:rsid w:val="00002D1C"/>
    <w:rsid w:val="00005788"/>
    <w:rsid w:val="00005BB9"/>
    <w:rsid w:val="0002003C"/>
    <w:rsid w:val="00032E67"/>
    <w:rsid w:val="00055C8E"/>
    <w:rsid w:val="00064F8A"/>
    <w:rsid w:val="00066CE9"/>
    <w:rsid w:val="00066EAF"/>
    <w:rsid w:val="0007077E"/>
    <w:rsid w:val="0007552E"/>
    <w:rsid w:val="0008275D"/>
    <w:rsid w:val="000837F2"/>
    <w:rsid w:val="000B2AC8"/>
    <w:rsid w:val="000B416F"/>
    <w:rsid w:val="000B7235"/>
    <w:rsid w:val="000C3EC0"/>
    <w:rsid w:val="000C7566"/>
    <w:rsid w:val="000D141D"/>
    <w:rsid w:val="000D73D8"/>
    <w:rsid w:val="000D7A72"/>
    <w:rsid w:val="000E048E"/>
    <w:rsid w:val="000E1C8A"/>
    <w:rsid w:val="000E2A63"/>
    <w:rsid w:val="000E7031"/>
    <w:rsid w:val="000F5465"/>
    <w:rsid w:val="0014349C"/>
    <w:rsid w:val="00152059"/>
    <w:rsid w:val="001761BD"/>
    <w:rsid w:val="00195EAC"/>
    <w:rsid w:val="001A6691"/>
    <w:rsid w:val="001B1BA3"/>
    <w:rsid w:val="001B44CB"/>
    <w:rsid w:val="001E0F31"/>
    <w:rsid w:val="001E3656"/>
    <w:rsid w:val="00206CC4"/>
    <w:rsid w:val="00224C7A"/>
    <w:rsid w:val="00244919"/>
    <w:rsid w:val="0026774E"/>
    <w:rsid w:val="00275B03"/>
    <w:rsid w:val="00287488"/>
    <w:rsid w:val="0029412E"/>
    <w:rsid w:val="002A0F1B"/>
    <w:rsid w:val="002C4A47"/>
    <w:rsid w:val="002C7F1D"/>
    <w:rsid w:val="002D20E4"/>
    <w:rsid w:val="002D3C54"/>
    <w:rsid w:val="002D7636"/>
    <w:rsid w:val="002E3EAE"/>
    <w:rsid w:val="002F0B78"/>
    <w:rsid w:val="002F138E"/>
    <w:rsid w:val="002F77AD"/>
    <w:rsid w:val="00320D8D"/>
    <w:rsid w:val="0032575F"/>
    <w:rsid w:val="00333176"/>
    <w:rsid w:val="00340BE6"/>
    <w:rsid w:val="00347AF1"/>
    <w:rsid w:val="003536E9"/>
    <w:rsid w:val="0036495F"/>
    <w:rsid w:val="00375521"/>
    <w:rsid w:val="00387C17"/>
    <w:rsid w:val="0039117E"/>
    <w:rsid w:val="0039258D"/>
    <w:rsid w:val="003A5442"/>
    <w:rsid w:val="003A5D52"/>
    <w:rsid w:val="003B40E1"/>
    <w:rsid w:val="003B4244"/>
    <w:rsid w:val="003B6700"/>
    <w:rsid w:val="003C0DF0"/>
    <w:rsid w:val="003D11D6"/>
    <w:rsid w:val="003D1DEE"/>
    <w:rsid w:val="003D358C"/>
    <w:rsid w:val="003D37C0"/>
    <w:rsid w:val="003E0D1D"/>
    <w:rsid w:val="003F1C0F"/>
    <w:rsid w:val="003F3A7F"/>
    <w:rsid w:val="003F6A35"/>
    <w:rsid w:val="003F75FA"/>
    <w:rsid w:val="004063EE"/>
    <w:rsid w:val="004126D0"/>
    <w:rsid w:val="00431608"/>
    <w:rsid w:val="00432FB9"/>
    <w:rsid w:val="0043675A"/>
    <w:rsid w:val="0044228A"/>
    <w:rsid w:val="0045645B"/>
    <w:rsid w:val="00462F52"/>
    <w:rsid w:val="0048151E"/>
    <w:rsid w:val="00485FE3"/>
    <w:rsid w:val="00486338"/>
    <w:rsid w:val="00487C0F"/>
    <w:rsid w:val="004A6ED6"/>
    <w:rsid w:val="004B0F96"/>
    <w:rsid w:val="004B1BDF"/>
    <w:rsid w:val="004C1401"/>
    <w:rsid w:val="004C3724"/>
    <w:rsid w:val="004D58B7"/>
    <w:rsid w:val="004E141A"/>
    <w:rsid w:val="004E1622"/>
    <w:rsid w:val="004E4669"/>
    <w:rsid w:val="004E4F6F"/>
    <w:rsid w:val="004E6640"/>
    <w:rsid w:val="004E73B0"/>
    <w:rsid w:val="004F0CF6"/>
    <w:rsid w:val="0052497F"/>
    <w:rsid w:val="00527650"/>
    <w:rsid w:val="00550B57"/>
    <w:rsid w:val="005520F2"/>
    <w:rsid w:val="00556ADA"/>
    <w:rsid w:val="00563571"/>
    <w:rsid w:val="005C077A"/>
    <w:rsid w:val="005F0458"/>
    <w:rsid w:val="005F4CDE"/>
    <w:rsid w:val="006042C0"/>
    <w:rsid w:val="0061197F"/>
    <w:rsid w:val="00612805"/>
    <w:rsid w:val="006129FB"/>
    <w:rsid w:val="00621B0D"/>
    <w:rsid w:val="006307B5"/>
    <w:rsid w:val="00632461"/>
    <w:rsid w:val="00633FCD"/>
    <w:rsid w:val="00645709"/>
    <w:rsid w:val="006458EE"/>
    <w:rsid w:val="00645C12"/>
    <w:rsid w:val="00645CCA"/>
    <w:rsid w:val="0066710C"/>
    <w:rsid w:val="00674A99"/>
    <w:rsid w:val="00675831"/>
    <w:rsid w:val="00681271"/>
    <w:rsid w:val="0069156A"/>
    <w:rsid w:val="006A333B"/>
    <w:rsid w:val="006B27CA"/>
    <w:rsid w:val="006B740E"/>
    <w:rsid w:val="006C15F2"/>
    <w:rsid w:val="006C22F5"/>
    <w:rsid w:val="006E1B82"/>
    <w:rsid w:val="006E77F4"/>
    <w:rsid w:val="00730BF8"/>
    <w:rsid w:val="0073203C"/>
    <w:rsid w:val="00752BB3"/>
    <w:rsid w:val="00753519"/>
    <w:rsid w:val="00763284"/>
    <w:rsid w:val="00770F92"/>
    <w:rsid w:val="0077346A"/>
    <w:rsid w:val="00780959"/>
    <w:rsid w:val="00794E48"/>
    <w:rsid w:val="007A3A06"/>
    <w:rsid w:val="007B5848"/>
    <w:rsid w:val="007B6819"/>
    <w:rsid w:val="007C29DA"/>
    <w:rsid w:val="007D122A"/>
    <w:rsid w:val="007D26B2"/>
    <w:rsid w:val="007D4E7D"/>
    <w:rsid w:val="007D5936"/>
    <w:rsid w:val="0080061F"/>
    <w:rsid w:val="00803FF6"/>
    <w:rsid w:val="00804939"/>
    <w:rsid w:val="008234E7"/>
    <w:rsid w:val="008248BE"/>
    <w:rsid w:val="00852533"/>
    <w:rsid w:val="0085358F"/>
    <w:rsid w:val="00861DEB"/>
    <w:rsid w:val="00867CA9"/>
    <w:rsid w:val="00873182"/>
    <w:rsid w:val="00875513"/>
    <w:rsid w:val="008806BF"/>
    <w:rsid w:val="008876E5"/>
    <w:rsid w:val="00891A64"/>
    <w:rsid w:val="008B1DED"/>
    <w:rsid w:val="008C6C82"/>
    <w:rsid w:val="008C7BAC"/>
    <w:rsid w:val="008E092D"/>
    <w:rsid w:val="008F716B"/>
    <w:rsid w:val="00901052"/>
    <w:rsid w:val="00921045"/>
    <w:rsid w:val="009506A5"/>
    <w:rsid w:val="00957EE0"/>
    <w:rsid w:val="00961F3E"/>
    <w:rsid w:val="00962761"/>
    <w:rsid w:val="00995A9B"/>
    <w:rsid w:val="009C6AD3"/>
    <w:rsid w:val="009D06BA"/>
    <w:rsid w:val="009E3C6A"/>
    <w:rsid w:val="009F7999"/>
    <w:rsid w:val="00A1615F"/>
    <w:rsid w:val="00A31659"/>
    <w:rsid w:val="00A42261"/>
    <w:rsid w:val="00A5191C"/>
    <w:rsid w:val="00A61017"/>
    <w:rsid w:val="00A61740"/>
    <w:rsid w:val="00A65B00"/>
    <w:rsid w:val="00A77F55"/>
    <w:rsid w:val="00A8075D"/>
    <w:rsid w:val="00A86AC7"/>
    <w:rsid w:val="00A91ED5"/>
    <w:rsid w:val="00AB3E30"/>
    <w:rsid w:val="00AC3889"/>
    <w:rsid w:val="00AC5A64"/>
    <w:rsid w:val="00AD03E4"/>
    <w:rsid w:val="00AE0F2D"/>
    <w:rsid w:val="00AE66ED"/>
    <w:rsid w:val="00AF7971"/>
    <w:rsid w:val="00B042AB"/>
    <w:rsid w:val="00B11B35"/>
    <w:rsid w:val="00B20EFD"/>
    <w:rsid w:val="00B232B7"/>
    <w:rsid w:val="00B25B2E"/>
    <w:rsid w:val="00B45EC2"/>
    <w:rsid w:val="00B518CC"/>
    <w:rsid w:val="00B552E1"/>
    <w:rsid w:val="00B6016D"/>
    <w:rsid w:val="00B62172"/>
    <w:rsid w:val="00B63AAC"/>
    <w:rsid w:val="00B66E57"/>
    <w:rsid w:val="00B8030D"/>
    <w:rsid w:val="00B86FE4"/>
    <w:rsid w:val="00BA2007"/>
    <w:rsid w:val="00BA5B4D"/>
    <w:rsid w:val="00BB3380"/>
    <w:rsid w:val="00BC35D9"/>
    <w:rsid w:val="00BD6430"/>
    <w:rsid w:val="00BE5A70"/>
    <w:rsid w:val="00BF4CBB"/>
    <w:rsid w:val="00BF6B6B"/>
    <w:rsid w:val="00C01412"/>
    <w:rsid w:val="00C13FA9"/>
    <w:rsid w:val="00C21D4E"/>
    <w:rsid w:val="00C359A2"/>
    <w:rsid w:val="00C405FD"/>
    <w:rsid w:val="00C41C50"/>
    <w:rsid w:val="00C4260C"/>
    <w:rsid w:val="00C42FFC"/>
    <w:rsid w:val="00C503C4"/>
    <w:rsid w:val="00C55E69"/>
    <w:rsid w:val="00C648A4"/>
    <w:rsid w:val="00CD3CEA"/>
    <w:rsid w:val="00D04744"/>
    <w:rsid w:val="00D07197"/>
    <w:rsid w:val="00D454AF"/>
    <w:rsid w:val="00D55050"/>
    <w:rsid w:val="00D70DDE"/>
    <w:rsid w:val="00D71887"/>
    <w:rsid w:val="00D74728"/>
    <w:rsid w:val="00D8159C"/>
    <w:rsid w:val="00D8181D"/>
    <w:rsid w:val="00D82BAC"/>
    <w:rsid w:val="00D86827"/>
    <w:rsid w:val="00DA2B8F"/>
    <w:rsid w:val="00DA315E"/>
    <w:rsid w:val="00DA6029"/>
    <w:rsid w:val="00DA620E"/>
    <w:rsid w:val="00DB692F"/>
    <w:rsid w:val="00DD26E5"/>
    <w:rsid w:val="00DD386A"/>
    <w:rsid w:val="00DD6015"/>
    <w:rsid w:val="00DE087C"/>
    <w:rsid w:val="00DF4562"/>
    <w:rsid w:val="00DF73D9"/>
    <w:rsid w:val="00E00DC0"/>
    <w:rsid w:val="00E06C83"/>
    <w:rsid w:val="00E42C1F"/>
    <w:rsid w:val="00E737A4"/>
    <w:rsid w:val="00E87021"/>
    <w:rsid w:val="00EA5432"/>
    <w:rsid w:val="00EA5D3C"/>
    <w:rsid w:val="00EA6FC1"/>
    <w:rsid w:val="00EB137F"/>
    <w:rsid w:val="00EB5986"/>
    <w:rsid w:val="00EE5273"/>
    <w:rsid w:val="00EE5620"/>
    <w:rsid w:val="00EE7E20"/>
    <w:rsid w:val="00F03E02"/>
    <w:rsid w:val="00F046F8"/>
    <w:rsid w:val="00F05E52"/>
    <w:rsid w:val="00F17150"/>
    <w:rsid w:val="00F26FE6"/>
    <w:rsid w:val="00F33A38"/>
    <w:rsid w:val="00F378D1"/>
    <w:rsid w:val="00F40099"/>
    <w:rsid w:val="00F425E2"/>
    <w:rsid w:val="00F47331"/>
    <w:rsid w:val="00F708BD"/>
    <w:rsid w:val="00F70EEF"/>
    <w:rsid w:val="00F808FE"/>
    <w:rsid w:val="00F842D9"/>
    <w:rsid w:val="00F84B7B"/>
    <w:rsid w:val="00FA6474"/>
    <w:rsid w:val="00FB1FB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26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226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42261"/>
  </w:style>
  <w:style w:type="paragraph" w:styleId="Piedepgina">
    <w:name w:val="footer"/>
    <w:basedOn w:val="Normal"/>
    <w:link w:val="PiedepginaCar"/>
    <w:uiPriority w:val="99"/>
    <w:unhideWhenUsed/>
    <w:rsid w:val="00A4226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42261"/>
  </w:style>
  <w:style w:type="table" w:styleId="Tablaconcuadrcula">
    <w:name w:val="Table Grid"/>
    <w:basedOn w:val="Tablanormal"/>
    <w:uiPriority w:val="39"/>
    <w:rsid w:val="00A422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74A99"/>
    <w:pPr>
      <w:ind w:left="720"/>
      <w:contextualSpacing/>
    </w:pPr>
  </w:style>
  <w:style w:type="paragraph" w:customStyle="1" w:styleId="jsx-3954459878">
    <w:name w:val="jsx-3954459878"/>
    <w:basedOn w:val="Normal"/>
    <w:rsid w:val="002F77A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DA2B8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A2B8F"/>
    <w:rPr>
      <w:color w:val="0000FF"/>
      <w:u w:val="single"/>
    </w:rPr>
  </w:style>
  <w:style w:type="character" w:styleId="Textoennegrita">
    <w:name w:val="Strong"/>
    <w:basedOn w:val="Fuentedeprrafopredeter"/>
    <w:uiPriority w:val="22"/>
    <w:qFormat/>
    <w:rsid w:val="00DA2B8F"/>
    <w:rPr>
      <w:b/>
      <w:bCs/>
    </w:rPr>
  </w:style>
  <w:style w:type="character" w:customStyle="1" w:styleId="UnresolvedMention">
    <w:name w:val="Unresolved Mention"/>
    <w:basedOn w:val="Fuentedeprrafopredeter"/>
    <w:uiPriority w:val="99"/>
    <w:semiHidden/>
    <w:unhideWhenUsed/>
    <w:rsid w:val="0039117E"/>
    <w:rPr>
      <w:color w:val="605E5C"/>
      <w:shd w:val="clear" w:color="auto" w:fill="E1DFDD"/>
    </w:rPr>
  </w:style>
  <w:style w:type="table" w:customStyle="1" w:styleId="Tablaconcuadrcula1clara-nfasis11">
    <w:name w:val="Tabla con cuadrícula 1 clara - Énfasis 11"/>
    <w:basedOn w:val="Tablanormal"/>
    <w:uiPriority w:val="46"/>
    <w:rsid w:val="0002003C"/>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Estilo1">
    <w:name w:val="Estilo1"/>
    <w:uiPriority w:val="99"/>
    <w:rsid w:val="00B45EC2"/>
    <w:pPr>
      <w:numPr>
        <w:numId w:val="10"/>
      </w:numPr>
    </w:pPr>
  </w:style>
  <w:style w:type="table" w:customStyle="1" w:styleId="Tablaconcuadrcula1clara-nfasis41">
    <w:name w:val="Tabla con cuadrícula 1 clara - Énfasis 41"/>
    <w:basedOn w:val="Tablanormal"/>
    <w:uiPriority w:val="46"/>
    <w:rsid w:val="00DD386A"/>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9C6AD3"/>
    <w:rPr>
      <w:color w:val="954F72"/>
      <w:u w:val="single"/>
    </w:rPr>
  </w:style>
  <w:style w:type="paragraph" w:customStyle="1" w:styleId="msonormal0">
    <w:name w:val="msonormal"/>
    <w:basedOn w:val="Normal"/>
    <w:rsid w:val="009C6AD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9C6AD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9C6AD3"/>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7">
    <w:name w:val="xl67"/>
    <w:basedOn w:val="Normal"/>
    <w:rsid w:val="009C6AD3"/>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8">
    <w:name w:val="xl68"/>
    <w:basedOn w:val="Normal"/>
    <w:rsid w:val="009C6AD3"/>
    <w:pPr>
      <w:spacing w:before="100" w:beforeAutospacing="1" w:after="100" w:afterAutospacing="1" w:line="240" w:lineRule="auto"/>
    </w:pPr>
    <w:rPr>
      <w:rFonts w:ascii="Times New Roman" w:eastAsia="Times New Roman" w:hAnsi="Times New Roman" w:cs="Times New Roman"/>
      <w:sz w:val="18"/>
      <w:szCs w:val="18"/>
      <w:lang w:eastAsia="es-MX"/>
    </w:rPr>
  </w:style>
  <w:style w:type="table" w:customStyle="1" w:styleId="GridTable1LightAccent6">
    <w:name w:val="Grid Table 1 Light Accent 6"/>
    <w:basedOn w:val="Tablanormal"/>
    <w:uiPriority w:val="46"/>
    <w:rsid w:val="00DD601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concuadrcula4-nfasis31">
    <w:name w:val="Tabla con cuadrícula 4 - Énfasis 31"/>
    <w:basedOn w:val="Tablanormal"/>
    <w:uiPriority w:val="49"/>
    <w:rsid w:val="0032575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6">
    <w:name w:val="Grid Table 6 Colorful Accent 6"/>
    <w:basedOn w:val="Tablanormal"/>
    <w:uiPriority w:val="51"/>
    <w:rsid w:val="003D358C"/>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1">
    <w:name w:val="Plain Table 1"/>
    <w:basedOn w:val="Tablanormal"/>
    <w:uiPriority w:val="41"/>
    <w:rsid w:val="003D358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EE7E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3">
    <w:name w:val="Grid Table 4 Accent 3"/>
    <w:basedOn w:val="Tablanormal"/>
    <w:uiPriority w:val="49"/>
    <w:rsid w:val="00CD3CEA"/>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r="http://schemas.openxmlformats.org/officeDocument/2006/relationships" xmlns:w="http://schemas.openxmlformats.org/wordprocessingml/2006/main">
  <w:divs>
    <w:div w:id="42293512">
      <w:bodyDiv w:val="1"/>
      <w:marLeft w:val="0"/>
      <w:marRight w:val="0"/>
      <w:marTop w:val="0"/>
      <w:marBottom w:val="0"/>
      <w:divBdr>
        <w:top w:val="none" w:sz="0" w:space="0" w:color="auto"/>
        <w:left w:val="none" w:sz="0" w:space="0" w:color="auto"/>
        <w:bottom w:val="none" w:sz="0" w:space="0" w:color="auto"/>
        <w:right w:val="none" w:sz="0" w:space="0" w:color="auto"/>
      </w:divBdr>
    </w:div>
    <w:div w:id="51126611">
      <w:bodyDiv w:val="1"/>
      <w:marLeft w:val="0"/>
      <w:marRight w:val="0"/>
      <w:marTop w:val="0"/>
      <w:marBottom w:val="0"/>
      <w:divBdr>
        <w:top w:val="none" w:sz="0" w:space="0" w:color="auto"/>
        <w:left w:val="none" w:sz="0" w:space="0" w:color="auto"/>
        <w:bottom w:val="none" w:sz="0" w:space="0" w:color="auto"/>
        <w:right w:val="none" w:sz="0" w:space="0" w:color="auto"/>
      </w:divBdr>
    </w:div>
    <w:div w:id="124735270">
      <w:bodyDiv w:val="1"/>
      <w:marLeft w:val="0"/>
      <w:marRight w:val="0"/>
      <w:marTop w:val="0"/>
      <w:marBottom w:val="0"/>
      <w:divBdr>
        <w:top w:val="none" w:sz="0" w:space="0" w:color="auto"/>
        <w:left w:val="none" w:sz="0" w:space="0" w:color="auto"/>
        <w:bottom w:val="none" w:sz="0" w:space="0" w:color="auto"/>
        <w:right w:val="none" w:sz="0" w:space="0" w:color="auto"/>
      </w:divBdr>
    </w:div>
    <w:div w:id="127675526">
      <w:bodyDiv w:val="1"/>
      <w:marLeft w:val="0"/>
      <w:marRight w:val="0"/>
      <w:marTop w:val="0"/>
      <w:marBottom w:val="0"/>
      <w:divBdr>
        <w:top w:val="none" w:sz="0" w:space="0" w:color="auto"/>
        <w:left w:val="none" w:sz="0" w:space="0" w:color="auto"/>
        <w:bottom w:val="none" w:sz="0" w:space="0" w:color="auto"/>
        <w:right w:val="none" w:sz="0" w:space="0" w:color="auto"/>
      </w:divBdr>
    </w:div>
    <w:div w:id="179786097">
      <w:bodyDiv w:val="1"/>
      <w:marLeft w:val="0"/>
      <w:marRight w:val="0"/>
      <w:marTop w:val="0"/>
      <w:marBottom w:val="0"/>
      <w:divBdr>
        <w:top w:val="none" w:sz="0" w:space="0" w:color="auto"/>
        <w:left w:val="none" w:sz="0" w:space="0" w:color="auto"/>
        <w:bottom w:val="none" w:sz="0" w:space="0" w:color="auto"/>
        <w:right w:val="none" w:sz="0" w:space="0" w:color="auto"/>
      </w:divBdr>
    </w:div>
    <w:div w:id="206111894">
      <w:bodyDiv w:val="1"/>
      <w:marLeft w:val="0"/>
      <w:marRight w:val="0"/>
      <w:marTop w:val="0"/>
      <w:marBottom w:val="0"/>
      <w:divBdr>
        <w:top w:val="none" w:sz="0" w:space="0" w:color="auto"/>
        <w:left w:val="none" w:sz="0" w:space="0" w:color="auto"/>
        <w:bottom w:val="none" w:sz="0" w:space="0" w:color="auto"/>
        <w:right w:val="none" w:sz="0" w:space="0" w:color="auto"/>
      </w:divBdr>
    </w:div>
    <w:div w:id="224292627">
      <w:bodyDiv w:val="1"/>
      <w:marLeft w:val="0"/>
      <w:marRight w:val="0"/>
      <w:marTop w:val="0"/>
      <w:marBottom w:val="0"/>
      <w:divBdr>
        <w:top w:val="none" w:sz="0" w:space="0" w:color="auto"/>
        <w:left w:val="none" w:sz="0" w:space="0" w:color="auto"/>
        <w:bottom w:val="none" w:sz="0" w:space="0" w:color="auto"/>
        <w:right w:val="none" w:sz="0" w:space="0" w:color="auto"/>
      </w:divBdr>
    </w:div>
    <w:div w:id="266622192">
      <w:bodyDiv w:val="1"/>
      <w:marLeft w:val="0"/>
      <w:marRight w:val="0"/>
      <w:marTop w:val="0"/>
      <w:marBottom w:val="0"/>
      <w:divBdr>
        <w:top w:val="none" w:sz="0" w:space="0" w:color="auto"/>
        <w:left w:val="none" w:sz="0" w:space="0" w:color="auto"/>
        <w:bottom w:val="none" w:sz="0" w:space="0" w:color="auto"/>
        <w:right w:val="none" w:sz="0" w:space="0" w:color="auto"/>
      </w:divBdr>
    </w:div>
    <w:div w:id="276762374">
      <w:bodyDiv w:val="1"/>
      <w:marLeft w:val="0"/>
      <w:marRight w:val="0"/>
      <w:marTop w:val="0"/>
      <w:marBottom w:val="0"/>
      <w:divBdr>
        <w:top w:val="none" w:sz="0" w:space="0" w:color="auto"/>
        <w:left w:val="none" w:sz="0" w:space="0" w:color="auto"/>
        <w:bottom w:val="none" w:sz="0" w:space="0" w:color="auto"/>
        <w:right w:val="none" w:sz="0" w:space="0" w:color="auto"/>
      </w:divBdr>
    </w:div>
    <w:div w:id="312029732">
      <w:bodyDiv w:val="1"/>
      <w:marLeft w:val="0"/>
      <w:marRight w:val="0"/>
      <w:marTop w:val="0"/>
      <w:marBottom w:val="0"/>
      <w:divBdr>
        <w:top w:val="none" w:sz="0" w:space="0" w:color="auto"/>
        <w:left w:val="none" w:sz="0" w:space="0" w:color="auto"/>
        <w:bottom w:val="none" w:sz="0" w:space="0" w:color="auto"/>
        <w:right w:val="none" w:sz="0" w:space="0" w:color="auto"/>
      </w:divBdr>
    </w:div>
    <w:div w:id="344285544">
      <w:bodyDiv w:val="1"/>
      <w:marLeft w:val="0"/>
      <w:marRight w:val="0"/>
      <w:marTop w:val="0"/>
      <w:marBottom w:val="0"/>
      <w:divBdr>
        <w:top w:val="none" w:sz="0" w:space="0" w:color="auto"/>
        <w:left w:val="none" w:sz="0" w:space="0" w:color="auto"/>
        <w:bottom w:val="none" w:sz="0" w:space="0" w:color="auto"/>
        <w:right w:val="none" w:sz="0" w:space="0" w:color="auto"/>
      </w:divBdr>
    </w:div>
    <w:div w:id="348995733">
      <w:bodyDiv w:val="1"/>
      <w:marLeft w:val="0"/>
      <w:marRight w:val="0"/>
      <w:marTop w:val="0"/>
      <w:marBottom w:val="0"/>
      <w:divBdr>
        <w:top w:val="none" w:sz="0" w:space="0" w:color="auto"/>
        <w:left w:val="none" w:sz="0" w:space="0" w:color="auto"/>
        <w:bottom w:val="none" w:sz="0" w:space="0" w:color="auto"/>
        <w:right w:val="none" w:sz="0" w:space="0" w:color="auto"/>
      </w:divBdr>
    </w:div>
    <w:div w:id="625548562">
      <w:bodyDiv w:val="1"/>
      <w:marLeft w:val="0"/>
      <w:marRight w:val="0"/>
      <w:marTop w:val="0"/>
      <w:marBottom w:val="0"/>
      <w:divBdr>
        <w:top w:val="none" w:sz="0" w:space="0" w:color="auto"/>
        <w:left w:val="none" w:sz="0" w:space="0" w:color="auto"/>
        <w:bottom w:val="none" w:sz="0" w:space="0" w:color="auto"/>
        <w:right w:val="none" w:sz="0" w:space="0" w:color="auto"/>
      </w:divBdr>
    </w:div>
    <w:div w:id="678316624">
      <w:bodyDiv w:val="1"/>
      <w:marLeft w:val="0"/>
      <w:marRight w:val="0"/>
      <w:marTop w:val="0"/>
      <w:marBottom w:val="0"/>
      <w:divBdr>
        <w:top w:val="none" w:sz="0" w:space="0" w:color="auto"/>
        <w:left w:val="none" w:sz="0" w:space="0" w:color="auto"/>
        <w:bottom w:val="none" w:sz="0" w:space="0" w:color="auto"/>
        <w:right w:val="none" w:sz="0" w:space="0" w:color="auto"/>
      </w:divBdr>
    </w:div>
    <w:div w:id="718435875">
      <w:bodyDiv w:val="1"/>
      <w:marLeft w:val="0"/>
      <w:marRight w:val="0"/>
      <w:marTop w:val="0"/>
      <w:marBottom w:val="0"/>
      <w:divBdr>
        <w:top w:val="none" w:sz="0" w:space="0" w:color="auto"/>
        <w:left w:val="none" w:sz="0" w:space="0" w:color="auto"/>
        <w:bottom w:val="none" w:sz="0" w:space="0" w:color="auto"/>
        <w:right w:val="none" w:sz="0" w:space="0" w:color="auto"/>
      </w:divBdr>
    </w:div>
    <w:div w:id="746346844">
      <w:bodyDiv w:val="1"/>
      <w:marLeft w:val="0"/>
      <w:marRight w:val="0"/>
      <w:marTop w:val="0"/>
      <w:marBottom w:val="0"/>
      <w:divBdr>
        <w:top w:val="none" w:sz="0" w:space="0" w:color="auto"/>
        <w:left w:val="none" w:sz="0" w:space="0" w:color="auto"/>
        <w:bottom w:val="none" w:sz="0" w:space="0" w:color="auto"/>
        <w:right w:val="none" w:sz="0" w:space="0" w:color="auto"/>
      </w:divBdr>
    </w:div>
    <w:div w:id="755325590">
      <w:bodyDiv w:val="1"/>
      <w:marLeft w:val="0"/>
      <w:marRight w:val="0"/>
      <w:marTop w:val="0"/>
      <w:marBottom w:val="0"/>
      <w:divBdr>
        <w:top w:val="none" w:sz="0" w:space="0" w:color="auto"/>
        <w:left w:val="none" w:sz="0" w:space="0" w:color="auto"/>
        <w:bottom w:val="none" w:sz="0" w:space="0" w:color="auto"/>
        <w:right w:val="none" w:sz="0" w:space="0" w:color="auto"/>
      </w:divBdr>
    </w:div>
    <w:div w:id="909735227">
      <w:bodyDiv w:val="1"/>
      <w:marLeft w:val="0"/>
      <w:marRight w:val="0"/>
      <w:marTop w:val="0"/>
      <w:marBottom w:val="0"/>
      <w:divBdr>
        <w:top w:val="none" w:sz="0" w:space="0" w:color="auto"/>
        <w:left w:val="none" w:sz="0" w:space="0" w:color="auto"/>
        <w:bottom w:val="none" w:sz="0" w:space="0" w:color="auto"/>
        <w:right w:val="none" w:sz="0" w:space="0" w:color="auto"/>
      </w:divBdr>
    </w:div>
    <w:div w:id="1185484723">
      <w:bodyDiv w:val="1"/>
      <w:marLeft w:val="0"/>
      <w:marRight w:val="0"/>
      <w:marTop w:val="0"/>
      <w:marBottom w:val="0"/>
      <w:divBdr>
        <w:top w:val="none" w:sz="0" w:space="0" w:color="auto"/>
        <w:left w:val="none" w:sz="0" w:space="0" w:color="auto"/>
        <w:bottom w:val="none" w:sz="0" w:space="0" w:color="auto"/>
        <w:right w:val="none" w:sz="0" w:space="0" w:color="auto"/>
      </w:divBdr>
    </w:div>
    <w:div w:id="1249465010">
      <w:bodyDiv w:val="1"/>
      <w:marLeft w:val="0"/>
      <w:marRight w:val="0"/>
      <w:marTop w:val="0"/>
      <w:marBottom w:val="0"/>
      <w:divBdr>
        <w:top w:val="none" w:sz="0" w:space="0" w:color="auto"/>
        <w:left w:val="none" w:sz="0" w:space="0" w:color="auto"/>
        <w:bottom w:val="none" w:sz="0" w:space="0" w:color="auto"/>
        <w:right w:val="none" w:sz="0" w:space="0" w:color="auto"/>
      </w:divBdr>
    </w:div>
    <w:div w:id="1263805659">
      <w:bodyDiv w:val="1"/>
      <w:marLeft w:val="0"/>
      <w:marRight w:val="0"/>
      <w:marTop w:val="0"/>
      <w:marBottom w:val="0"/>
      <w:divBdr>
        <w:top w:val="none" w:sz="0" w:space="0" w:color="auto"/>
        <w:left w:val="none" w:sz="0" w:space="0" w:color="auto"/>
        <w:bottom w:val="none" w:sz="0" w:space="0" w:color="auto"/>
        <w:right w:val="none" w:sz="0" w:space="0" w:color="auto"/>
      </w:divBdr>
    </w:div>
    <w:div w:id="1268269992">
      <w:bodyDiv w:val="1"/>
      <w:marLeft w:val="0"/>
      <w:marRight w:val="0"/>
      <w:marTop w:val="0"/>
      <w:marBottom w:val="0"/>
      <w:divBdr>
        <w:top w:val="none" w:sz="0" w:space="0" w:color="auto"/>
        <w:left w:val="none" w:sz="0" w:space="0" w:color="auto"/>
        <w:bottom w:val="none" w:sz="0" w:space="0" w:color="auto"/>
        <w:right w:val="none" w:sz="0" w:space="0" w:color="auto"/>
      </w:divBdr>
    </w:div>
    <w:div w:id="1272132862">
      <w:bodyDiv w:val="1"/>
      <w:marLeft w:val="0"/>
      <w:marRight w:val="0"/>
      <w:marTop w:val="0"/>
      <w:marBottom w:val="0"/>
      <w:divBdr>
        <w:top w:val="none" w:sz="0" w:space="0" w:color="auto"/>
        <w:left w:val="none" w:sz="0" w:space="0" w:color="auto"/>
        <w:bottom w:val="none" w:sz="0" w:space="0" w:color="auto"/>
        <w:right w:val="none" w:sz="0" w:space="0" w:color="auto"/>
      </w:divBdr>
    </w:div>
    <w:div w:id="1300648754">
      <w:bodyDiv w:val="1"/>
      <w:marLeft w:val="0"/>
      <w:marRight w:val="0"/>
      <w:marTop w:val="0"/>
      <w:marBottom w:val="0"/>
      <w:divBdr>
        <w:top w:val="none" w:sz="0" w:space="0" w:color="auto"/>
        <w:left w:val="none" w:sz="0" w:space="0" w:color="auto"/>
        <w:bottom w:val="none" w:sz="0" w:space="0" w:color="auto"/>
        <w:right w:val="none" w:sz="0" w:space="0" w:color="auto"/>
      </w:divBdr>
    </w:div>
    <w:div w:id="1352880451">
      <w:bodyDiv w:val="1"/>
      <w:marLeft w:val="0"/>
      <w:marRight w:val="0"/>
      <w:marTop w:val="0"/>
      <w:marBottom w:val="0"/>
      <w:divBdr>
        <w:top w:val="none" w:sz="0" w:space="0" w:color="auto"/>
        <w:left w:val="none" w:sz="0" w:space="0" w:color="auto"/>
        <w:bottom w:val="none" w:sz="0" w:space="0" w:color="auto"/>
        <w:right w:val="none" w:sz="0" w:space="0" w:color="auto"/>
      </w:divBdr>
    </w:div>
    <w:div w:id="1396470675">
      <w:bodyDiv w:val="1"/>
      <w:marLeft w:val="0"/>
      <w:marRight w:val="0"/>
      <w:marTop w:val="0"/>
      <w:marBottom w:val="0"/>
      <w:divBdr>
        <w:top w:val="none" w:sz="0" w:space="0" w:color="auto"/>
        <w:left w:val="none" w:sz="0" w:space="0" w:color="auto"/>
        <w:bottom w:val="none" w:sz="0" w:space="0" w:color="auto"/>
        <w:right w:val="none" w:sz="0" w:space="0" w:color="auto"/>
      </w:divBdr>
    </w:div>
    <w:div w:id="1431316690">
      <w:bodyDiv w:val="1"/>
      <w:marLeft w:val="0"/>
      <w:marRight w:val="0"/>
      <w:marTop w:val="0"/>
      <w:marBottom w:val="0"/>
      <w:divBdr>
        <w:top w:val="none" w:sz="0" w:space="0" w:color="auto"/>
        <w:left w:val="none" w:sz="0" w:space="0" w:color="auto"/>
        <w:bottom w:val="none" w:sz="0" w:space="0" w:color="auto"/>
        <w:right w:val="none" w:sz="0" w:space="0" w:color="auto"/>
      </w:divBdr>
    </w:div>
    <w:div w:id="1448503774">
      <w:bodyDiv w:val="1"/>
      <w:marLeft w:val="0"/>
      <w:marRight w:val="0"/>
      <w:marTop w:val="0"/>
      <w:marBottom w:val="0"/>
      <w:divBdr>
        <w:top w:val="none" w:sz="0" w:space="0" w:color="auto"/>
        <w:left w:val="none" w:sz="0" w:space="0" w:color="auto"/>
        <w:bottom w:val="none" w:sz="0" w:space="0" w:color="auto"/>
        <w:right w:val="none" w:sz="0" w:space="0" w:color="auto"/>
      </w:divBdr>
    </w:div>
    <w:div w:id="1511794261">
      <w:bodyDiv w:val="1"/>
      <w:marLeft w:val="0"/>
      <w:marRight w:val="0"/>
      <w:marTop w:val="0"/>
      <w:marBottom w:val="0"/>
      <w:divBdr>
        <w:top w:val="none" w:sz="0" w:space="0" w:color="auto"/>
        <w:left w:val="none" w:sz="0" w:space="0" w:color="auto"/>
        <w:bottom w:val="none" w:sz="0" w:space="0" w:color="auto"/>
        <w:right w:val="none" w:sz="0" w:space="0" w:color="auto"/>
      </w:divBdr>
    </w:div>
    <w:div w:id="1566843166">
      <w:bodyDiv w:val="1"/>
      <w:marLeft w:val="0"/>
      <w:marRight w:val="0"/>
      <w:marTop w:val="0"/>
      <w:marBottom w:val="0"/>
      <w:divBdr>
        <w:top w:val="none" w:sz="0" w:space="0" w:color="auto"/>
        <w:left w:val="none" w:sz="0" w:space="0" w:color="auto"/>
        <w:bottom w:val="none" w:sz="0" w:space="0" w:color="auto"/>
        <w:right w:val="none" w:sz="0" w:space="0" w:color="auto"/>
      </w:divBdr>
    </w:div>
    <w:div w:id="1782872007">
      <w:bodyDiv w:val="1"/>
      <w:marLeft w:val="0"/>
      <w:marRight w:val="0"/>
      <w:marTop w:val="0"/>
      <w:marBottom w:val="0"/>
      <w:divBdr>
        <w:top w:val="none" w:sz="0" w:space="0" w:color="auto"/>
        <w:left w:val="none" w:sz="0" w:space="0" w:color="auto"/>
        <w:bottom w:val="none" w:sz="0" w:space="0" w:color="auto"/>
        <w:right w:val="none" w:sz="0" w:space="0" w:color="auto"/>
      </w:divBdr>
    </w:div>
    <w:div w:id="1898591104">
      <w:bodyDiv w:val="1"/>
      <w:marLeft w:val="0"/>
      <w:marRight w:val="0"/>
      <w:marTop w:val="0"/>
      <w:marBottom w:val="0"/>
      <w:divBdr>
        <w:top w:val="none" w:sz="0" w:space="0" w:color="auto"/>
        <w:left w:val="none" w:sz="0" w:space="0" w:color="auto"/>
        <w:bottom w:val="none" w:sz="0" w:space="0" w:color="auto"/>
        <w:right w:val="none" w:sz="0" w:space="0" w:color="auto"/>
      </w:divBdr>
    </w:div>
    <w:div w:id="1924607033">
      <w:bodyDiv w:val="1"/>
      <w:marLeft w:val="0"/>
      <w:marRight w:val="0"/>
      <w:marTop w:val="0"/>
      <w:marBottom w:val="0"/>
      <w:divBdr>
        <w:top w:val="none" w:sz="0" w:space="0" w:color="auto"/>
        <w:left w:val="none" w:sz="0" w:space="0" w:color="auto"/>
        <w:bottom w:val="none" w:sz="0" w:space="0" w:color="auto"/>
        <w:right w:val="none" w:sz="0" w:space="0" w:color="auto"/>
      </w:divBdr>
    </w:div>
    <w:div w:id="1955868369">
      <w:bodyDiv w:val="1"/>
      <w:marLeft w:val="0"/>
      <w:marRight w:val="0"/>
      <w:marTop w:val="0"/>
      <w:marBottom w:val="0"/>
      <w:divBdr>
        <w:top w:val="none" w:sz="0" w:space="0" w:color="auto"/>
        <w:left w:val="none" w:sz="0" w:space="0" w:color="auto"/>
        <w:bottom w:val="none" w:sz="0" w:space="0" w:color="auto"/>
        <w:right w:val="none" w:sz="0" w:space="0" w:color="auto"/>
      </w:divBdr>
    </w:div>
    <w:div w:id="2061248925">
      <w:bodyDiv w:val="1"/>
      <w:marLeft w:val="0"/>
      <w:marRight w:val="0"/>
      <w:marTop w:val="0"/>
      <w:marBottom w:val="0"/>
      <w:divBdr>
        <w:top w:val="none" w:sz="0" w:space="0" w:color="auto"/>
        <w:left w:val="none" w:sz="0" w:space="0" w:color="auto"/>
        <w:bottom w:val="none" w:sz="0" w:space="0" w:color="auto"/>
        <w:right w:val="none" w:sz="0" w:space="0" w:color="auto"/>
      </w:divBdr>
    </w:div>
    <w:div w:id="2066565520">
      <w:bodyDiv w:val="1"/>
      <w:marLeft w:val="0"/>
      <w:marRight w:val="0"/>
      <w:marTop w:val="0"/>
      <w:marBottom w:val="0"/>
      <w:divBdr>
        <w:top w:val="none" w:sz="0" w:space="0" w:color="auto"/>
        <w:left w:val="none" w:sz="0" w:space="0" w:color="auto"/>
        <w:bottom w:val="none" w:sz="0" w:space="0" w:color="auto"/>
        <w:right w:val="none" w:sz="0" w:space="0" w:color="auto"/>
      </w:divBdr>
    </w:div>
    <w:div w:id="2106150206">
      <w:bodyDiv w:val="1"/>
      <w:marLeft w:val="0"/>
      <w:marRight w:val="0"/>
      <w:marTop w:val="0"/>
      <w:marBottom w:val="0"/>
      <w:divBdr>
        <w:top w:val="none" w:sz="0" w:space="0" w:color="auto"/>
        <w:left w:val="none" w:sz="0" w:space="0" w:color="auto"/>
        <w:bottom w:val="none" w:sz="0" w:space="0" w:color="auto"/>
        <w:right w:val="none" w:sz="0" w:space="0" w:color="auto"/>
      </w:divBdr>
    </w:div>
    <w:div w:id="2132239873">
      <w:bodyDiv w:val="1"/>
      <w:marLeft w:val="0"/>
      <w:marRight w:val="0"/>
      <w:marTop w:val="0"/>
      <w:marBottom w:val="0"/>
      <w:divBdr>
        <w:top w:val="none" w:sz="0" w:space="0" w:color="auto"/>
        <w:left w:val="none" w:sz="0" w:space="0" w:color="auto"/>
        <w:bottom w:val="none" w:sz="0" w:space="0" w:color="auto"/>
        <w:right w:val="none" w:sz="0" w:space="0" w:color="auto"/>
      </w:divBdr>
      <w:divsChild>
        <w:div w:id="2095662337">
          <w:marLeft w:val="0"/>
          <w:marRight w:val="0"/>
          <w:marTop w:val="0"/>
          <w:marBottom w:val="0"/>
          <w:divBdr>
            <w:top w:val="none" w:sz="0" w:space="0" w:color="auto"/>
            <w:left w:val="none" w:sz="0" w:space="0" w:color="auto"/>
            <w:bottom w:val="none" w:sz="0" w:space="0" w:color="auto"/>
            <w:right w:val="none" w:sz="0" w:space="0" w:color="auto"/>
          </w:divBdr>
          <w:divsChild>
            <w:div w:id="100035711">
              <w:marLeft w:val="0"/>
              <w:marRight w:val="0"/>
              <w:marTop w:val="0"/>
              <w:marBottom w:val="0"/>
              <w:divBdr>
                <w:top w:val="none" w:sz="0" w:space="0" w:color="auto"/>
                <w:left w:val="none" w:sz="0" w:space="0" w:color="auto"/>
                <w:bottom w:val="none" w:sz="0" w:space="0" w:color="auto"/>
                <w:right w:val="none" w:sz="0" w:space="0" w:color="auto"/>
              </w:divBdr>
            </w:div>
          </w:divsChild>
        </w:div>
        <w:div w:id="976841302">
          <w:marLeft w:val="0"/>
          <w:marRight w:val="0"/>
          <w:marTop w:val="0"/>
          <w:marBottom w:val="0"/>
          <w:divBdr>
            <w:top w:val="none" w:sz="0" w:space="0" w:color="auto"/>
            <w:left w:val="none" w:sz="0" w:space="0" w:color="auto"/>
            <w:bottom w:val="none" w:sz="0" w:space="0" w:color="auto"/>
            <w:right w:val="none" w:sz="0" w:space="0" w:color="auto"/>
          </w:divBdr>
          <w:divsChild>
            <w:div w:id="1596088398">
              <w:marLeft w:val="0"/>
              <w:marRight w:val="0"/>
              <w:marTop w:val="0"/>
              <w:marBottom w:val="0"/>
              <w:divBdr>
                <w:top w:val="none" w:sz="0" w:space="0" w:color="auto"/>
                <w:left w:val="none" w:sz="0" w:space="0" w:color="auto"/>
                <w:bottom w:val="none" w:sz="0" w:space="0" w:color="auto"/>
                <w:right w:val="none" w:sz="0" w:space="0" w:color="auto"/>
              </w:divBdr>
            </w:div>
          </w:divsChild>
        </w:div>
        <w:div w:id="1560940695">
          <w:marLeft w:val="0"/>
          <w:marRight w:val="0"/>
          <w:marTop w:val="0"/>
          <w:marBottom w:val="0"/>
          <w:divBdr>
            <w:top w:val="none" w:sz="0" w:space="0" w:color="auto"/>
            <w:left w:val="none" w:sz="0" w:space="0" w:color="auto"/>
            <w:bottom w:val="none" w:sz="0" w:space="0" w:color="auto"/>
            <w:right w:val="none" w:sz="0" w:space="0" w:color="auto"/>
          </w:divBdr>
          <w:divsChild>
            <w:div w:id="132406714">
              <w:marLeft w:val="0"/>
              <w:marRight w:val="0"/>
              <w:marTop w:val="0"/>
              <w:marBottom w:val="0"/>
              <w:divBdr>
                <w:top w:val="none" w:sz="0" w:space="0" w:color="auto"/>
                <w:left w:val="none" w:sz="0" w:space="0" w:color="auto"/>
                <w:bottom w:val="none" w:sz="0" w:space="0" w:color="auto"/>
                <w:right w:val="none" w:sz="0" w:space="0" w:color="auto"/>
              </w:divBdr>
              <w:divsChild>
                <w:div w:id="9189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6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atamexico.org/es/profile/product/73902" TargetMode="External"/><Relationship Id="rId18" Type="http://schemas.openxmlformats.org/officeDocument/2006/relationships/hyperlink" Target="https://datamexico.org/es/profile/occupation/4211"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atamexico.org/es/profile/product/20811" TargetMode="External"/><Relationship Id="rId17" Type="http://schemas.openxmlformats.org/officeDocument/2006/relationships/hyperlink" Target="https://datamexico.org/es/profile/occupation/9111"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mexico.org/es/profile/product/2081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atamexico.org/es/profile/product/168545" TargetMode="External"/><Relationship Id="rId23" Type="http://schemas.openxmlformats.org/officeDocument/2006/relationships/fontTable" Target="fontTable.xml"/><Relationship Id="rId10" Type="http://schemas.openxmlformats.org/officeDocument/2006/relationships/hyperlink" Target="https://datamexico.org/es/profile/product/20804" TargetMode="External"/><Relationship Id="rId19" Type="http://schemas.openxmlformats.org/officeDocument/2006/relationships/hyperlink" Target="https://datamexico.org/es/profile/occupation/4111" TargetMode="External"/><Relationship Id="rId4" Type="http://schemas.openxmlformats.org/officeDocument/2006/relationships/webSettings" Target="webSettings.xml"/><Relationship Id="rId9" Type="http://schemas.openxmlformats.org/officeDocument/2006/relationships/hyperlink" Target="https://mexicocomovamos.mx/infobites/2023/01/expectativas-de-crecimiento-por-organizaciones-internacionales-a-enero-2023/" TargetMode="External"/><Relationship Id="rId14" Type="http://schemas.openxmlformats.org/officeDocument/2006/relationships/hyperlink" Target="https://datamexico.org/es/profile/product/73923"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36</Pages>
  <Words>10373</Words>
  <Characters>57052</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 NOEL ANDRES MALDONADO VICTORIA</dc:creator>
  <cp:keywords/>
  <dc:description/>
  <cp:lastModifiedBy>Eduardo</cp:lastModifiedBy>
  <cp:revision>271</cp:revision>
  <cp:lastPrinted>2023-03-13T20:23:00Z</cp:lastPrinted>
  <dcterms:created xsi:type="dcterms:W3CDTF">2023-03-09T19:34:00Z</dcterms:created>
  <dcterms:modified xsi:type="dcterms:W3CDTF">2023-03-13T20:47:00Z</dcterms:modified>
</cp:coreProperties>
</file>